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0240E" w14:textId="00E79A41" w:rsidR="00055837" w:rsidRPr="00796246" w:rsidRDefault="00385F23" w:rsidP="00796246">
      <w:pPr>
        <w:pStyle w:val="Heading1"/>
      </w:pPr>
      <w:r>
        <w:t>Space Hazards</w:t>
      </w:r>
      <w:r w:rsidRPr="00796246">
        <w:t xml:space="preserve"> Planning to Teach Checklist</w:t>
      </w:r>
    </w:p>
    <w:p w14:paraId="1663E0F0" w14:textId="77777777" w:rsidR="00055837" w:rsidRPr="0040528A" w:rsidRDefault="00055837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p w14:paraId="10B92557" w14:textId="4469D519" w:rsidR="00055837" w:rsidRPr="00500A8A" w:rsidRDefault="00000000" w:rsidP="00796246">
      <w:pPr>
        <w:pStyle w:val="Heading2"/>
        <w:spacing w:after="100"/>
        <w:rPr>
          <w:sz w:val="26"/>
          <w:szCs w:val="26"/>
        </w:rPr>
      </w:pPr>
      <w:r w:rsidRPr="00500A8A">
        <w:rPr>
          <w:sz w:val="26"/>
          <w:szCs w:val="26"/>
        </w:rPr>
        <w:t xml:space="preserve">How </w:t>
      </w:r>
      <w:r w:rsidR="00796246" w:rsidRPr="00500A8A">
        <w:rPr>
          <w:sz w:val="26"/>
          <w:szCs w:val="26"/>
        </w:rPr>
        <w:t>t</w:t>
      </w:r>
      <w:r w:rsidRPr="00500A8A">
        <w:rPr>
          <w:sz w:val="26"/>
          <w:szCs w:val="26"/>
        </w:rPr>
        <w:t xml:space="preserve">o use this tool: </w:t>
      </w:r>
    </w:p>
    <w:p w14:paraId="29DA3F64" w14:textId="752AB65E" w:rsidR="00055837" w:rsidRPr="00D353C9" w:rsidRDefault="00000000" w:rsidP="00796246">
      <w:pPr>
        <w:numPr>
          <w:ilvl w:val="0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Download or print </w:t>
      </w:r>
      <w:r w:rsidRPr="00681600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the </w:t>
      </w:r>
      <w:r w:rsidR="00385F23" w:rsidRPr="00681600">
        <w:rPr>
          <w:rFonts w:ascii="Open Sans" w:eastAsia="Open Sans" w:hAnsi="Open Sans" w:cs="Open Sans"/>
          <w:i/>
          <w:iCs/>
          <w:color w:val="000000" w:themeColor="text1"/>
        </w:rPr>
        <w:t>Space Hazard Unit Educator Guide for Science and/or Engineering.</w:t>
      </w:r>
      <w:r w:rsidR="00385F23" w:rsidRPr="00681600">
        <w:rPr>
          <w:rFonts w:ascii="Open Sans" w:eastAsia="Open Sans" w:hAnsi="Open Sans" w:cs="Open Sans"/>
          <w:color w:val="000000" w:themeColor="text1"/>
        </w:rPr>
        <w:t xml:space="preserve"> </w:t>
      </w: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(optional)</w:t>
      </w:r>
    </w:p>
    <w:p w14:paraId="34BEAF6D" w14:textId="77777777" w:rsidR="00055837" w:rsidRPr="00D353C9" w:rsidRDefault="00000000" w:rsidP="00796246">
      <w:pPr>
        <w:numPr>
          <w:ilvl w:val="0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Work through each section of the checklist in the order as shown below since each section builds on the prior information. </w:t>
      </w:r>
    </w:p>
    <w:p w14:paraId="125CC91C" w14:textId="77777777" w:rsidR="00055837" w:rsidRPr="00D353C9" w:rsidRDefault="00000000" w:rsidP="00796246">
      <w:pPr>
        <w:numPr>
          <w:ilvl w:val="0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The Educator Planning &amp; Reflection Notes section has key information and reflection prompts to help you plan for teaching. You can jot down your thoughts and questions for planning in this space. For example:</w:t>
      </w:r>
    </w:p>
    <w:p w14:paraId="0C9BE8DA" w14:textId="77777777" w:rsidR="00055837" w:rsidRPr="00D353C9" w:rsidRDefault="00000000" w:rsidP="00796246">
      <w:pPr>
        <w:numPr>
          <w:ilvl w:val="1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Flag items that need follow-up (for example, checking available materials or learning space needs).</w:t>
      </w:r>
    </w:p>
    <w:p w14:paraId="5440B714" w14:textId="78CD0201" w:rsidR="00055837" w:rsidRPr="00D353C9" w:rsidRDefault="00796246" w:rsidP="00796246">
      <w:pPr>
        <w:numPr>
          <w:ilvl w:val="1"/>
          <w:numId w:val="8"/>
        </w:numPr>
        <w:spacing w:after="10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noProof/>
          <w:color w:val="262626" w:themeColor="text1" w:themeTint="D9"/>
          <w:sz w:val="21"/>
          <w:szCs w:val="21"/>
        </w:rPr>
        <w:drawing>
          <wp:anchor distT="0" distB="0" distL="45720" distR="45720" simplePos="0" relativeHeight="251658240" behindDoc="0" locked="0" layoutInCell="1" allowOverlap="1" wp14:anchorId="66F27843" wp14:editId="0D9B8EA3">
            <wp:simplePos x="0" y="0"/>
            <wp:positionH relativeFrom="column">
              <wp:posOffset>6688243</wp:posOffset>
            </wp:positionH>
            <wp:positionV relativeFrom="paragraph">
              <wp:posOffset>252730</wp:posOffset>
            </wp:positionV>
            <wp:extent cx="246380" cy="246380"/>
            <wp:effectExtent l="0" t="0" r="0" b="0"/>
            <wp:wrapSquare wrapText="bothSides"/>
            <wp:docPr id="1657399806" name="Graphic 4" descr="Badge New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399806" name="Graphic 1657399806" descr="Badge New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638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Focus on capturing ideas that relate specifically to YOUR learners and programs.</w:t>
      </w:r>
    </w:p>
    <w:p w14:paraId="3FB3795E" w14:textId="30A9C5DE" w:rsidR="00796246" w:rsidRPr="00D353C9" w:rsidRDefault="00000000" w:rsidP="006D3819">
      <w:pPr>
        <w:widowControl w:val="0"/>
        <w:numPr>
          <w:ilvl w:val="0"/>
          <w:numId w:val="8"/>
        </w:numPr>
        <w:spacing w:afterLines="100" w:after="240"/>
        <w:rPr>
          <w:rFonts w:ascii="Open Sans" w:eastAsia="Open Sans" w:hAnsi="Open Sans" w:cs="Open Sans"/>
          <w:color w:val="262626" w:themeColor="text1" w:themeTint="D9"/>
          <w:sz w:val="21"/>
          <w:szCs w:val="21"/>
        </w:rPr>
      </w:pP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This checklist takes ~120 minutes. For essential preparation only, focus on resources marked with </w:t>
      </w:r>
      <w:proofErr w:type="gramStart"/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a  that</w:t>
      </w:r>
      <w:proofErr w:type="gramEnd"/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 xml:space="preserve"> will take </w:t>
      </w:r>
      <w:r w:rsidR="00796246"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br/>
      </w:r>
      <w:r w:rsidRPr="00D353C9">
        <w:rPr>
          <w:rFonts w:ascii="Open Sans" w:eastAsia="Open Sans" w:hAnsi="Open Sans" w:cs="Open Sans"/>
          <w:color w:val="262626" w:themeColor="text1" w:themeTint="D9"/>
          <w:sz w:val="21"/>
          <w:szCs w:val="21"/>
        </w:rPr>
        <w:t>~45 minutes.</w:t>
      </w:r>
      <w:r w:rsidR="00796246" w:rsidRPr="00D353C9">
        <w:rPr>
          <w:rFonts w:ascii="Open Sans" w:eastAsia="Open Sans" w:hAnsi="Open Sans" w:cs="Open Sans"/>
          <w:noProof/>
          <w:color w:val="262626" w:themeColor="text1" w:themeTint="D9"/>
          <w:sz w:val="21"/>
          <w:szCs w:val="21"/>
        </w:rPr>
        <w:t xml:space="preserve"> </w:t>
      </w:r>
    </w:p>
    <w:p w14:paraId="0E2CFD5F" w14:textId="77777777" w:rsidR="006D3819" w:rsidRDefault="006D3819">
      <w:pPr>
        <w:rPr>
          <w:rFonts w:ascii="Open Sans" w:eastAsia="Open Sans" w:hAnsi="Open Sans" w:cs="Open Sans"/>
          <w:noProof/>
          <w:color w:val="404040" w:themeColor="text1" w:themeTint="BF"/>
          <w:sz w:val="21"/>
          <w:szCs w:val="21"/>
        </w:rPr>
      </w:pPr>
      <w:r>
        <w:rPr>
          <w:rFonts w:ascii="Open Sans" w:eastAsia="Open Sans" w:hAnsi="Open Sans" w:cs="Open Sans"/>
          <w:noProof/>
          <w:color w:val="404040" w:themeColor="text1" w:themeTint="BF"/>
          <w:sz w:val="21"/>
          <w:szCs w:val="21"/>
        </w:rPr>
        <w:br w:type="page"/>
      </w:r>
    </w:p>
    <w:tbl>
      <w:tblPr>
        <w:tblStyle w:val="a"/>
        <w:tblW w:w="1341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9000"/>
      </w:tblGrid>
      <w:tr w:rsidR="006D3819" w:rsidRPr="006D3819" w14:paraId="10E438D1" w14:textId="77777777" w:rsidTr="007B7275">
        <w:trPr>
          <w:trHeight w:val="411"/>
        </w:trPr>
        <w:tc>
          <w:tcPr>
            <w:tcW w:w="13410" w:type="dxa"/>
            <w:gridSpan w:val="2"/>
            <w:tcBorders>
              <w:top w:val="single" w:sz="8" w:space="0" w:color="013264"/>
              <w:left w:val="single" w:sz="48" w:space="0" w:color="013264"/>
              <w:bottom w:val="single" w:sz="8" w:space="0" w:color="013264"/>
              <w:right w:val="single" w:sz="8" w:space="0" w:color="013264"/>
            </w:tcBorders>
            <w:shd w:val="clear" w:color="auto" w:fill="0132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0E87F" w14:textId="05D9A203" w:rsidR="006D3819" w:rsidRPr="006D3819" w:rsidRDefault="006D3819" w:rsidP="00F92BED">
            <w:pPr>
              <w:pStyle w:val="TableHeading-White"/>
              <w:rPr>
                <w:rFonts w:eastAsia="Open Sans" w:cs="Open Sans"/>
              </w:rPr>
            </w:pPr>
            <w:r w:rsidRPr="006D3819">
              <w:lastRenderedPageBreak/>
              <w:t xml:space="preserve">STEP 1: </w:t>
            </w:r>
            <w:r w:rsidR="00385F23" w:rsidRPr="00385F23">
              <w:t>Experience a Space Hazards Adventure</w:t>
            </w:r>
          </w:p>
        </w:tc>
      </w:tr>
      <w:tr w:rsidR="006D3819" w:rsidRPr="006D3819" w14:paraId="37C7CF86" w14:textId="77777777" w:rsidTr="007B7275">
        <w:trPr>
          <w:trHeight w:val="525"/>
        </w:trPr>
        <w:tc>
          <w:tcPr>
            <w:tcW w:w="4410" w:type="dxa"/>
            <w:tcBorders>
              <w:top w:val="single" w:sz="8" w:space="0" w:color="013264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453F7" w14:textId="77777777" w:rsidR="006D3819" w:rsidRPr="006D3819" w:rsidRDefault="006D3819" w:rsidP="00F92BED">
            <w:pPr>
              <w:widowControl w:val="0"/>
              <w:spacing w:line="240" w:lineRule="auto"/>
              <w:jc w:val="center"/>
              <w:rPr>
                <w:rFonts w:ascii="Avenir Next LT Pro Demi" w:eastAsia="Open Sans" w:hAnsi="Avenir Next LT Pro Demi" w:cs="Open Sans"/>
                <w:b/>
                <w:bCs/>
                <w:color w:val="013264"/>
                <w:sz w:val="26"/>
                <w:szCs w:val="26"/>
              </w:rPr>
            </w:pPr>
            <w:r w:rsidRPr="006D3819">
              <w:rPr>
                <w:rFonts w:ascii="Avenir Next LT Pro Demi" w:eastAsia="Open Sans" w:hAnsi="Avenir Next LT Pro Demi" w:cs="Open Sans"/>
                <w:b/>
                <w:bCs/>
                <w:color w:val="013264"/>
                <w:sz w:val="26"/>
                <w:szCs w:val="26"/>
              </w:rPr>
              <w:t xml:space="preserve">Planning Steps </w:t>
            </w:r>
          </w:p>
        </w:tc>
        <w:tc>
          <w:tcPr>
            <w:tcW w:w="9000" w:type="dxa"/>
            <w:tcBorders>
              <w:top w:val="single" w:sz="8" w:space="0" w:color="013264"/>
              <w:left w:val="single" w:sz="8" w:space="0" w:color="808080" w:themeColor="background1" w:themeShade="80"/>
              <w:bottom w:val="single" w:sz="8" w:space="0" w:color="7F7F7F" w:themeColor="text1" w:themeTint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5DA63" w14:textId="77777777" w:rsidR="006D3819" w:rsidRPr="006D3819" w:rsidRDefault="006D3819" w:rsidP="00F92BED">
            <w:pPr>
              <w:widowControl w:val="0"/>
              <w:spacing w:line="240" w:lineRule="auto"/>
              <w:jc w:val="center"/>
              <w:rPr>
                <w:rFonts w:ascii="Avenir Next LT Pro Demi" w:eastAsia="Open Sans" w:hAnsi="Avenir Next LT Pro Demi" w:cs="Open Sans"/>
                <w:b/>
                <w:bCs/>
                <w:color w:val="013264"/>
                <w:sz w:val="26"/>
                <w:szCs w:val="26"/>
              </w:rPr>
            </w:pPr>
            <w:r w:rsidRPr="006D3819">
              <w:rPr>
                <w:rFonts w:ascii="Avenir Next LT Pro Demi" w:eastAsia="Open Sans" w:hAnsi="Avenir Next LT Pro Demi" w:cs="Open Sans"/>
                <w:b/>
                <w:bCs/>
                <w:color w:val="013264"/>
                <w:sz w:val="26"/>
                <w:szCs w:val="26"/>
              </w:rPr>
              <w:t xml:space="preserve">Educator Planning &amp; Reflection Notes </w:t>
            </w:r>
            <w:r w:rsidRPr="006D3819">
              <w:rPr>
                <w:rFonts w:ascii="Apple Color Emoji" w:eastAsia="Open Sans" w:hAnsi="Apple Color Emoji" w:cs="Apple Color Emoji"/>
                <w:b/>
                <w:bCs/>
                <w:color w:val="013264"/>
                <w:sz w:val="26"/>
                <w:szCs w:val="26"/>
              </w:rPr>
              <w:t>📝</w:t>
            </w:r>
          </w:p>
        </w:tc>
      </w:tr>
      <w:tr w:rsidR="006D3819" w:rsidRPr="006D3819" w14:paraId="3850649A" w14:textId="77777777" w:rsidTr="007B7275">
        <w:trPr>
          <w:trHeight w:val="525"/>
        </w:trPr>
        <w:tc>
          <w:tcPr>
            <w:tcW w:w="4410" w:type="dxa"/>
            <w:tcBorders>
              <w:top w:val="single" w:sz="8" w:space="0" w:color="7F7F7F" w:themeColor="text1" w:themeTint="80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10D11" w14:textId="1645129F" w:rsidR="006D3819" w:rsidRPr="006D3819" w:rsidRDefault="006D3819" w:rsidP="00F92BED">
            <w:pPr>
              <w:tabs>
                <w:tab w:val="left" w:pos="0"/>
              </w:tabs>
              <w:spacing w:after="240" w:line="240" w:lineRule="auto"/>
              <w:ind w:left="143"/>
              <w:rPr>
                <w:rFonts w:ascii="Open Sans" w:eastAsia="Open Sans" w:hAnsi="Open Sans" w:cs="Open Sans"/>
                <w:b/>
                <w:color w:val="013264"/>
              </w:rPr>
            </w:pPr>
            <w:r w:rsidRPr="006D3819">
              <w:rPr>
                <w:rFonts w:ascii="Open Sans" w:eastAsia="Open Sans" w:hAnsi="Open Sans" w:cs="Open Sans"/>
                <w:b/>
                <w:color w:val="013264"/>
              </w:rPr>
              <w:t xml:space="preserve">Experience a </w:t>
            </w:r>
            <w:r w:rsidR="00385F23">
              <w:rPr>
                <w:rFonts w:ascii="Open Sans" w:eastAsia="Open Sans" w:hAnsi="Open Sans" w:cs="Open Sans"/>
                <w:b/>
                <w:color w:val="013264"/>
              </w:rPr>
              <w:t>Space Hazards</w:t>
            </w:r>
            <w:r w:rsidRPr="006D3819">
              <w:rPr>
                <w:rFonts w:ascii="Open Sans" w:eastAsia="Open Sans" w:hAnsi="Open Sans" w:cs="Open Sans"/>
                <w:b/>
                <w:color w:val="013264"/>
              </w:rPr>
              <w:t xml:space="preserve"> </w:t>
            </w:r>
            <w:r w:rsidR="00385F23">
              <w:rPr>
                <w:rFonts w:ascii="Open Sans" w:eastAsia="Open Sans" w:hAnsi="Open Sans" w:cs="Open Sans"/>
                <w:b/>
                <w:color w:val="013264"/>
              </w:rPr>
              <w:t>adventure</w:t>
            </w:r>
            <w:r w:rsidRPr="006D3819">
              <w:rPr>
                <w:rFonts w:ascii="Open Sans" w:eastAsia="Open Sans" w:hAnsi="Open Sans" w:cs="Open Sans"/>
                <w:b/>
                <w:color w:val="013264"/>
              </w:rPr>
              <w:t xml:space="preserve"> as your learners would. </w:t>
            </w:r>
          </w:p>
          <w:p w14:paraId="170F004C" w14:textId="67D63B75" w:rsidR="006D3819" w:rsidRPr="00385F23" w:rsidRDefault="006D3819" w:rsidP="00F92BED">
            <w:pPr>
              <w:tabs>
                <w:tab w:val="left" w:pos="0"/>
              </w:tabs>
              <w:spacing w:line="240" w:lineRule="auto"/>
              <w:ind w:left="143"/>
              <w:rPr>
                <w:rFonts w:ascii="Open Sans" w:eastAsia="Open Sans" w:hAnsi="Open Sans" w:cs="Open Sans"/>
                <w:iCs/>
                <w:color w:val="404040" w:themeColor="text1" w:themeTint="BF"/>
              </w:rPr>
            </w:pPr>
            <w:r w:rsidRPr="00385F23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Find the Ready-SET-Go Activity on </w:t>
            </w:r>
            <w:r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p</w:t>
            </w:r>
            <w:r w:rsidR="008730EC"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g</w:t>
            </w:r>
            <w:r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. </w:t>
            </w:r>
            <w:r w:rsidR="008730EC"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5</w:t>
            </w:r>
            <w:r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 of</w:t>
            </w:r>
            <w:r w:rsidR="008730EC"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 the</w:t>
            </w:r>
            <w:r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 </w:t>
            </w:r>
            <w:hyperlink r:id="rId10">
              <w:r w:rsidR="00385F23" w:rsidRPr="008730EC">
                <w:rPr>
                  <w:rFonts w:ascii="Open Sans" w:eastAsia="Open Sans" w:hAnsi="Open Sans" w:cs="Open Sans"/>
                  <w:b/>
                  <w:bCs/>
                  <w:iCs/>
                  <w:color w:val="0066B2"/>
                  <w:u w:val="single"/>
                </w:rPr>
                <w:t>Science Educator Guide</w:t>
              </w:r>
            </w:hyperlink>
            <w:r w:rsidR="00385F23" w:rsidRPr="008730EC">
              <w:rPr>
                <w:rFonts w:ascii="Open Sans" w:eastAsia="Open Sans" w:hAnsi="Open Sans" w:cs="Open Sans"/>
                <w:iCs/>
                <w:color w:val="0066B2"/>
              </w:rPr>
              <w:t xml:space="preserve"> </w:t>
            </w:r>
            <w:r w:rsidR="00385F23"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or </w:t>
            </w:r>
            <w:r w:rsidR="008730EC" w:rsidRPr="008730EC">
              <w:rPr>
                <w:rFonts w:ascii="Open Sans" w:eastAsia="Open Sans" w:hAnsi="Open Sans" w:cs="Open Sans"/>
                <w:iCs/>
                <w:color w:val="262626" w:themeColor="text1" w:themeTint="D9"/>
              </w:rPr>
              <w:t xml:space="preserve">pg. 7 of the </w:t>
            </w:r>
            <w:hyperlink r:id="rId11" w:history="1">
              <w:r w:rsidR="00385F23" w:rsidRPr="008730EC">
                <w:rPr>
                  <w:rStyle w:val="Hyperlink"/>
                  <w:rFonts w:ascii="Open Sans" w:eastAsia="Open Sans" w:hAnsi="Open Sans" w:cs="Open Sans"/>
                  <w:b/>
                  <w:bCs/>
                  <w:iCs/>
                  <w:color w:val="0066B2"/>
                </w:rPr>
                <w:t>Engineering Educator Guide.</w:t>
              </w:r>
            </w:hyperlink>
            <w:r w:rsidR="00385F23" w:rsidRPr="008730EC">
              <w:rPr>
                <w:rFonts w:ascii="Open Sans" w:eastAsia="Open Sans" w:hAnsi="Open Sans" w:cs="Open Sans"/>
                <w:iCs/>
                <w:color w:val="0066B2"/>
              </w:rPr>
              <w:t xml:space="preserve"> </w:t>
            </w:r>
            <w:r w:rsidRPr="00385F23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Note this Activity is the same for both learning pathways. (~45-60 min)</w:t>
            </w:r>
          </w:p>
          <w:p w14:paraId="358B2326" w14:textId="77777777" w:rsidR="006D3819" w:rsidRPr="006D3819" w:rsidRDefault="006D3819" w:rsidP="00F92BED">
            <w:pPr>
              <w:tabs>
                <w:tab w:val="left" w:pos="0"/>
              </w:tabs>
              <w:spacing w:line="240" w:lineRule="auto"/>
              <w:ind w:left="143"/>
              <w:rPr>
                <w:rFonts w:ascii="Open Sans" w:eastAsia="Open Sans" w:hAnsi="Open Sans" w:cs="Open Sans"/>
                <w:iCs/>
                <w:color w:val="0B5394"/>
                <w:sz w:val="21"/>
                <w:szCs w:val="21"/>
              </w:rPr>
            </w:pPr>
          </w:p>
          <w:p w14:paraId="35D043D8" w14:textId="77777777" w:rsidR="006D3819" w:rsidRPr="006D3819" w:rsidRDefault="006D3819" w:rsidP="00F92BED">
            <w:pPr>
              <w:tabs>
                <w:tab w:val="left" w:pos="0"/>
              </w:tabs>
              <w:spacing w:line="240" w:lineRule="auto"/>
              <w:ind w:left="143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11C7838C" w14:textId="77777777" w:rsidR="006D3819" w:rsidRPr="006D3819" w:rsidRDefault="006D3819" w:rsidP="00F92BED">
            <w:pPr>
              <w:tabs>
                <w:tab w:val="left" w:pos="0"/>
              </w:tabs>
              <w:spacing w:line="240" w:lineRule="auto"/>
              <w:ind w:left="143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2E0E4FAD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76137410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6358904F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57A50256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70577CB3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6757C899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2DB7933D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76985616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4D2B7C68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185089B6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64BFBC1E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2AA0C329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746BC3D3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65445DE0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ind w:left="240"/>
              <w:rPr>
                <w:rFonts w:ascii="Open Sans" w:eastAsia="Open Sans" w:hAnsi="Open Sans" w:cs="Open Sans"/>
                <w:i/>
                <w:color w:val="0B5394"/>
                <w:sz w:val="21"/>
                <w:szCs w:val="21"/>
              </w:rPr>
            </w:pPr>
          </w:p>
          <w:p w14:paraId="0AD24DB1" w14:textId="77777777" w:rsidR="006D3819" w:rsidRPr="006D3819" w:rsidRDefault="006D3819" w:rsidP="00F92BED">
            <w:pPr>
              <w:tabs>
                <w:tab w:val="left" w:pos="60"/>
              </w:tabs>
              <w:spacing w:line="240" w:lineRule="auto"/>
              <w:rPr>
                <w:rFonts w:ascii="Open Sans" w:eastAsia="Open Sans" w:hAnsi="Open Sans" w:cs="Open Sans"/>
                <w:b/>
                <w:sz w:val="21"/>
                <w:szCs w:val="21"/>
              </w:rPr>
            </w:pPr>
          </w:p>
        </w:tc>
        <w:tc>
          <w:tcPr>
            <w:tcW w:w="900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9C9E3" w14:textId="2A266763" w:rsidR="006D3819" w:rsidRPr="006D3819" w:rsidRDefault="00385F23" w:rsidP="00385F23">
            <w:pPr>
              <w:spacing w:after="24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 xml:space="preserve">This context-setting adventure for the Space Hazards unit invites learners to think like planetary scientists as they explore how space trash poses a hazard to spacecraft, and act as engineers to design a technology to protect against the impacts of a collision. </w:t>
            </w:r>
          </w:p>
          <w:p w14:paraId="2060B307" w14:textId="77777777" w:rsidR="00385F23" w:rsidRDefault="00385F23" w:rsidP="00385F23">
            <w:pPr>
              <w:spacing w:after="200" w:line="240" w:lineRule="auto"/>
              <w:ind w:left="52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>Use the following reflection prompts to help guide your thinking as you experience this Space Hazards adventure.</w:t>
            </w:r>
          </w:p>
          <w:p w14:paraId="4798B1CB" w14:textId="77777777" w:rsidR="00385F23" w:rsidRPr="00385F23" w:rsidRDefault="00385F23" w:rsidP="00385F23">
            <w:pPr>
              <w:numPr>
                <w:ilvl w:val="0"/>
                <w:numId w:val="4"/>
              </w:numPr>
              <w:spacing w:after="20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 xml:space="preserve">The Our Ideas Poster is a feature of Space Hazards adventures that helps provide learners with a visual sense-making tool and encourages them to share ideas in their preferred language. </w:t>
            </w:r>
            <w:r w:rsidRPr="00385F23">
              <w:rPr>
                <w:rFonts w:ascii="Open Sans" w:eastAsia="Open Sans" w:hAnsi="Open Sans" w:cs="Open Sans"/>
                <w:i/>
                <w:color w:val="262626" w:themeColor="text1" w:themeTint="D9"/>
              </w:rPr>
              <w:t xml:space="preserve">As you move through the Ready-Set-Go adventure capture your ideas about any additional ways you can support learners in successfully capturing their thoughts on the Our Ideas Poster. </w:t>
            </w:r>
          </w:p>
          <w:p w14:paraId="47E9A64B" w14:textId="77777777" w:rsidR="00385F23" w:rsidRPr="00385F23" w:rsidRDefault="00385F23" w:rsidP="00385F23">
            <w:pPr>
              <w:numPr>
                <w:ilvl w:val="0"/>
                <w:numId w:val="4"/>
              </w:numPr>
              <w:spacing w:after="20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 xml:space="preserve">Learners will work together in groups for this </w:t>
            </w:r>
            <w:proofErr w:type="gramStart"/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>adventure..</w:t>
            </w:r>
            <w:proofErr w:type="gramEnd"/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 xml:space="preserve"> After reading through the adventures, </w:t>
            </w:r>
            <w:r w:rsidRPr="00385F23">
              <w:rPr>
                <w:rFonts w:ascii="Open Sans" w:eastAsia="Open Sans" w:hAnsi="Open Sans" w:cs="Open Sans"/>
                <w:i/>
                <w:color w:val="262626" w:themeColor="text1" w:themeTint="D9"/>
              </w:rPr>
              <w:t>what thoughts do you have for strategic and inclusive grouping strategies for learners</w:t>
            </w: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>?</w:t>
            </w:r>
          </w:p>
          <w:p w14:paraId="699D5426" w14:textId="77777777" w:rsidR="00385F23" w:rsidRPr="00385F23" w:rsidRDefault="00385F23" w:rsidP="00385F23">
            <w:pPr>
              <w:numPr>
                <w:ilvl w:val="0"/>
                <w:numId w:val="4"/>
              </w:numPr>
              <w:spacing w:after="20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 xml:space="preserve">There are many opportunities to “Level-Up” in this adventure. </w:t>
            </w:r>
            <w:r w:rsidRPr="00385F23">
              <w:rPr>
                <w:rFonts w:ascii="Open Sans" w:eastAsia="Open Sans" w:hAnsi="Open Sans" w:cs="Open Sans"/>
                <w:i/>
                <w:color w:val="262626" w:themeColor="text1" w:themeTint="D9"/>
              </w:rPr>
              <w:t>Which, if any, Level-Ups do you feel you might include</w:t>
            </w: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>?</w:t>
            </w:r>
          </w:p>
          <w:p w14:paraId="750E1534" w14:textId="0E5DEF70" w:rsidR="006D3819" w:rsidRPr="00385F23" w:rsidRDefault="00385F23" w:rsidP="00385F23">
            <w:pPr>
              <w:numPr>
                <w:ilvl w:val="0"/>
                <w:numId w:val="4"/>
              </w:numPr>
              <w:spacing w:after="200" w:line="240" w:lineRule="auto"/>
              <w:rPr>
                <w:rFonts w:ascii="Open Sans" w:eastAsia="Open Sans" w:hAnsi="Open Sans" w:cs="Open Sans"/>
                <w:color w:val="262626" w:themeColor="text1" w:themeTint="D9"/>
              </w:rPr>
            </w:pP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 xml:space="preserve">This Adventure includes teaching tips for “Supporting Learner Differences” to ensure all learners can equitably participate in the Adventures. </w:t>
            </w:r>
            <w:r w:rsidRPr="00385F23">
              <w:rPr>
                <w:rFonts w:ascii="Open Sans" w:eastAsia="Open Sans" w:hAnsi="Open Sans" w:cs="Open Sans"/>
                <w:i/>
                <w:color w:val="262626" w:themeColor="text1" w:themeTint="D9"/>
              </w:rPr>
              <w:t>Are there any additional strategies you feel you need to include to modify the adventures so learners can better participate</w:t>
            </w: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>?</w:t>
            </w:r>
          </w:p>
        </w:tc>
      </w:tr>
    </w:tbl>
    <w:p w14:paraId="6975654B" w14:textId="52D9F230" w:rsidR="006D3819" w:rsidRDefault="006D3819">
      <w:pPr>
        <w:rPr>
          <w:rFonts w:ascii="Open Sans" w:eastAsia="Open Sans" w:hAnsi="Open Sans" w:cs="Open Sans"/>
          <w:noProof/>
          <w:color w:val="404040" w:themeColor="text1" w:themeTint="BF"/>
          <w:sz w:val="21"/>
          <w:szCs w:val="21"/>
        </w:rPr>
      </w:pPr>
    </w:p>
    <w:tbl>
      <w:tblPr>
        <w:tblStyle w:val="a"/>
        <w:tblW w:w="1341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4410"/>
        <w:gridCol w:w="4590"/>
      </w:tblGrid>
      <w:tr w:rsidR="006D3819" w:rsidRPr="006D3819" w14:paraId="6D9C2C96" w14:textId="77777777" w:rsidTr="007B7275">
        <w:trPr>
          <w:trHeight w:val="555"/>
        </w:trPr>
        <w:tc>
          <w:tcPr>
            <w:tcW w:w="13410" w:type="dxa"/>
            <w:gridSpan w:val="3"/>
            <w:tcBorders>
              <w:top w:val="single" w:sz="8" w:space="0" w:color="7F7F7F" w:themeColor="text1" w:themeTint="80"/>
              <w:left w:val="single" w:sz="48" w:space="0" w:color="013264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01326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C0F19" w14:textId="079A6A08" w:rsidR="006D3819" w:rsidRPr="006D3819" w:rsidRDefault="006D3819" w:rsidP="00F92BED">
            <w:pPr>
              <w:pStyle w:val="TableHeading-White"/>
              <w:rPr>
                <w:rFonts w:ascii="Open Sans" w:eastAsia="Open Sans" w:hAnsi="Open Sans" w:cs="Open Sans"/>
              </w:rPr>
            </w:pPr>
            <w:r w:rsidRPr="006D3819">
              <w:t xml:space="preserve">STEP 2: Get a high-level view of the </w:t>
            </w:r>
            <w:r w:rsidR="00385F23">
              <w:t xml:space="preserve">Space Hazards </w:t>
            </w:r>
            <w:r w:rsidRPr="006D3819">
              <w:t>unit.</w:t>
            </w:r>
          </w:p>
        </w:tc>
      </w:tr>
      <w:tr w:rsidR="006D3819" w:rsidRPr="006D3819" w14:paraId="534FB960" w14:textId="77777777" w:rsidTr="007B7275">
        <w:trPr>
          <w:trHeight w:val="525"/>
        </w:trPr>
        <w:tc>
          <w:tcPr>
            <w:tcW w:w="4410" w:type="dxa"/>
            <w:tcBorders>
              <w:top w:val="single" w:sz="8" w:space="0" w:color="7F7F7F" w:themeColor="text1" w:themeTint="80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77619" w14:textId="77777777" w:rsidR="006D3819" w:rsidRPr="006D3819" w:rsidRDefault="006D3819" w:rsidP="00F92BED">
            <w:pPr>
              <w:pStyle w:val="Tablesubheading-darkblue"/>
            </w:pPr>
            <w:r w:rsidRPr="006D3819">
              <w:t xml:space="preserve">Planning Steps </w:t>
            </w:r>
          </w:p>
        </w:tc>
        <w:tc>
          <w:tcPr>
            <w:tcW w:w="9000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A5D71" w14:textId="77777777" w:rsidR="006D3819" w:rsidRPr="006D3819" w:rsidRDefault="006D3819" w:rsidP="00F92BED">
            <w:pPr>
              <w:pStyle w:val="Tablesubheading-darkblue"/>
            </w:pPr>
            <w:r w:rsidRPr="006D3819">
              <w:t xml:space="preserve">Educator Planning &amp; Reflection Notes </w:t>
            </w:r>
            <w:r w:rsidRPr="006D3819">
              <w:rPr>
                <w:rFonts w:ascii="Apple Color Emoji" w:hAnsi="Apple Color Emoji" w:cs="Apple Color Emoji"/>
                <w:color w:val="444746"/>
              </w:rPr>
              <w:t>📝</w:t>
            </w:r>
          </w:p>
        </w:tc>
      </w:tr>
      <w:tr w:rsidR="006D3819" w:rsidRPr="006D3819" w14:paraId="5B98814C" w14:textId="77777777" w:rsidTr="007B7275">
        <w:trPr>
          <w:trHeight w:val="1462"/>
        </w:trPr>
        <w:tc>
          <w:tcPr>
            <w:tcW w:w="4410" w:type="dxa"/>
            <w:tcBorders>
              <w:top w:val="single" w:sz="8" w:space="0" w:color="7F7F7F" w:themeColor="text1" w:themeTint="80"/>
              <w:left w:val="single" w:sz="48" w:space="0" w:color="F79646" w:themeColor="accent6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2FE5F" w14:textId="77777777" w:rsidR="00385F23" w:rsidRPr="008730EC" w:rsidRDefault="006D3819" w:rsidP="00385F23">
            <w:pPr>
              <w:spacing w:after="240" w:line="240" w:lineRule="auto"/>
              <w:rPr>
                <w:color w:val="0066B2"/>
              </w:rPr>
            </w:pPr>
            <w:r w:rsidRPr="002A4CBC">
              <w:rPr>
                <w:rFonts w:ascii="Open Sans" w:eastAsia="Open Sans" w:hAnsi="Open Sans" w:cs="Open Sans"/>
                <w:noProof/>
                <w:color w:val="000000" w:themeColor="text1"/>
                <w:sz w:val="21"/>
                <w:szCs w:val="21"/>
                <w:highlight w:val="yellow"/>
              </w:rPr>
              <w:drawing>
                <wp:anchor distT="0" distB="0" distL="45720" distR="45720" simplePos="0" relativeHeight="251660288" behindDoc="0" locked="0" layoutInCell="1" allowOverlap="1" wp14:anchorId="6282F1F0" wp14:editId="548864FE">
                  <wp:simplePos x="0" y="0"/>
                  <wp:positionH relativeFrom="column">
                    <wp:posOffset>-56748</wp:posOffset>
                  </wp:positionH>
                  <wp:positionV relativeFrom="paragraph">
                    <wp:posOffset>12700</wp:posOffset>
                  </wp:positionV>
                  <wp:extent cx="246380" cy="246380"/>
                  <wp:effectExtent l="0" t="0" r="0" b="0"/>
                  <wp:wrapSquare wrapText="bothSides"/>
                  <wp:docPr id="1381980780" name="Graphic 4" descr="Badge Ne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99806" name="Graphic 1657399806" descr="Badge New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2">
              <w:r w:rsidR="00385F23" w:rsidRPr="008730EC">
                <w:rPr>
                  <w:rFonts w:ascii="Open Sans" w:eastAsia="Open Sans" w:hAnsi="Open Sans" w:cs="Open Sans"/>
                  <w:b/>
                  <w:color w:val="0066B2"/>
                  <w:u w:val="single"/>
                </w:rPr>
                <w:t xml:space="preserve">Click on the Navigating the Space Hazards Unit video. </w:t>
              </w:r>
            </w:hyperlink>
          </w:p>
          <w:p w14:paraId="4E136945" w14:textId="06684989" w:rsidR="006D3819" w:rsidRPr="006D3819" w:rsidRDefault="00385F23" w:rsidP="00385F23">
            <w:pPr>
              <w:spacing w:after="240" w:line="240" w:lineRule="auto"/>
              <w:ind w:left="323"/>
              <w:rPr>
                <w:rFonts w:ascii="Open Sans" w:eastAsia="Open Sans" w:hAnsi="Open Sans" w:cs="Open Sans"/>
                <w:i/>
                <w:color w:val="0B5394"/>
              </w:rPr>
            </w:pPr>
            <w:r w:rsidRPr="00385F23">
              <w:rPr>
                <w:rFonts w:ascii="Open Sans" w:eastAsia="Open Sans" w:hAnsi="Open Sans" w:cs="Open Sans"/>
                <w:iCs/>
                <w:color w:val="262626" w:themeColor="text1" w:themeTint="D9"/>
              </w:rPr>
              <w:t>This video shows how each adventure builds on the previous one, leading your learners toward proposing a solution in science or technology design in engineering. (~3 min)</w:t>
            </w:r>
          </w:p>
        </w:tc>
        <w:tc>
          <w:tcPr>
            <w:tcW w:w="9000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A4FE9" w14:textId="77777777" w:rsidR="006D3819" w:rsidRPr="006D3819" w:rsidRDefault="006D3819" w:rsidP="00F92BE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Open Sans" w:eastAsia="Open Sans" w:hAnsi="Open Sans" w:cs="Open Sans"/>
                <w:color w:val="444746"/>
              </w:rPr>
            </w:pPr>
            <w:r w:rsidRPr="006D3819">
              <w:rPr>
                <w:rFonts w:ascii="Open Sans" w:eastAsia="Open Sans" w:hAnsi="Open Sans" w:cs="Open Sans"/>
                <w:color w:val="262626" w:themeColor="text1" w:themeTint="D9"/>
              </w:rPr>
              <w:t>Which pathway(s) do you plan on offering your learners?</w:t>
            </w:r>
          </w:p>
        </w:tc>
      </w:tr>
      <w:tr w:rsidR="006D3819" w:rsidRPr="006D3819" w14:paraId="5EE3C17E" w14:textId="77777777" w:rsidTr="007B7275">
        <w:trPr>
          <w:trHeight w:val="3570"/>
        </w:trPr>
        <w:tc>
          <w:tcPr>
            <w:tcW w:w="4410" w:type="dxa"/>
            <w:tcBorders>
              <w:top w:val="single" w:sz="8" w:space="0" w:color="7F7F7F" w:themeColor="text1" w:themeTint="80"/>
              <w:left w:val="single" w:sz="48" w:space="0" w:color="F79646" w:themeColor="accent6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30C8" w14:textId="72252598" w:rsidR="006D3819" w:rsidRDefault="006D3819" w:rsidP="00F92BED">
            <w:pPr>
              <w:spacing w:line="240" w:lineRule="auto"/>
              <w:ind w:left="413" w:hanging="180"/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noProof/>
                <w:color w:val="013264"/>
                <w:sz w:val="21"/>
                <w:szCs w:val="21"/>
              </w:rPr>
              <w:drawing>
                <wp:anchor distT="0" distB="0" distL="45720" distR="45720" simplePos="0" relativeHeight="251661312" behindDoc="0" locked="0" layoutInCell="1" allowOverlap="1" wp14:anchorId="0F975831" wp14:editId="3C1F0334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0</wp:posOffset>
                  </wp:positionV>
                  <wp:extent cx="246380" cy="246380"/>
                  <wp:effectExtent l="0" t="0" r="0" b="0"/>
                  <wp:wrapSquare wrapText="bothSides"/>
                  <wp:docPr id="1311771409" name="Graphic 4" descr="Badge Ne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99806" name="Graphic 1657399806" descr="Badge New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3819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 xml:space="preserve">Read the </w:t>
            </w:r>
            <w:r w:rsidR="00385F23" w:rsidRPr="00385F23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>Space Hazards Pathway Storyline for Science and/or Engineering.</w:t>
            </w:r>
          </w:p>
          <w:p w14:paraId="504D18E9" w14:textId="77777777" w:rsidR="006D3819" w:rsidRPr="006D3819" w:rsidRDefault="006D3819" w:rsidP="00F92BED">
            <w:pPr>
              <w:spacing w:line="240" w:lineRule="auto"/>
              <w:ind w:left="413" w:hanging="180"/>
              <w:rPr>
                <w:rFonts w:ascii="Open Sans" w:eastAsia="Open Sans" w:hAnsi="Open Sans" w:cs="Open Sans"/>
                <w:i/>
                <w:color w:val="013264"/>
                <w:sz w:val="21"/>
                <w:szCs w:val="21"/>
              </w:rPr>
            </w:pPr>
          </w:p>
          <w:p w14:paraId="38C17B96" w14:textId="78FF801A" w:rsidR="006D3819" w:rsidRPr="006D3819" w:rsidRDefault="00385F23" w:rsidP="00F92BED">
            <w:pPr>
              <w:spacing w:line="240" w:lineRule="auto"/>
              <w:ind w:left="413"/>
              <w:rPr>
                <w:rFonts w:ascii="Open Sans" w:eastAsia="Open Sans" w:hAnsi="Open Sans" w:cs="Open Sans"/>
                <w:iCs/>
                <w:color w:val="0B5394"/>
                <w:sz w:val="21"/>
                <w:szCs w:val="21"/>
              </w:rPr>
            </w:pPr>
            <w:r w:rsidRPr="00385F23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The storyline provides a high-level overview of each activity in the Space Hazards Science and Engineering pathways and how they build on one another. (~10 min per pathway)</w:t>
            </w:r>
          </w:p>
        </w:tc>
        <w:tc>
          <w:tcPr>
            <w:tcW w:w="441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EF445" w14:textId="77777777" w:rsidR="006D3819" w:rsidRPr="006D3819" w:rsidRDefault="006D3819" w:rsidP="00F92BED">
            <w:pPr>
              <w:widowControl w:val="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>SCIENCE PATHWAY STORYLINE</w:t>
            </w:r>
          </w:p>
          <w:p w14:paraId="5FDDDF8B" w14:textId="593B7E0F" w:rsidR="006D3819" w:rsidRPr="006D3819" w:rsidRDefault="006D3819" w:rsidP="00F92BED">
            <w:pPr>
              <w:spacing w:line="240" w:lineRule="auto"/>
              <w:rPr>
                <w:rFonts w:ascii="Open Sans" w:eastAsia="Open Sans" w:hAnsi="Open Sans" w:cs="Open Sans"/>
                <w:b/>
                <w:sz w:val="21"/>
                <w:szCs w:val="21"/>
              </w:rPr>
            </w:pPr>
            <w:r w:rsidRPr="00385F23">
              <w:rPr>
                <w:rFonts w:ascii="Open Sans" w:eastAsia="Open Sans" w:hAnsi="Open Sans" w:cs="Open Sans"/>
                <w:b/>
                <w:bCs/>
                <w:color w:val="0066B2"/>
                <w:sz w:val="21"/>
                <w:szCs w:val="21"/>
              </w:rPr>
              <w:t>(</w:t>
            </w:r>
            <w:hyperlink r:id="rId13">
              <w:r w:rsidR="00385F23" w:rsidRPr="008730EC">
                <w:rPr>
                  <w:rFonts w:ascii="Open Sans" w:eastAsia="Open Sans" w:hAnsi="Open Sans" w:cs="Open Sans"/>
                  <w:b/>
                  <w:bCs/>
                  <w:color w:val="0066B2"/>
                  <w:u w:val="single"/>
                </w:rPr>
                <w:t>Science Path</w:t>
              </w:r>
              <w:r w:rsidR="00385F23" w:rsidRPr="008730EC">
                <w:rPr>
                  <w:rFonts w:ascii="Open Sans" w:eastAsia="Open Sans" w:hAnsi="Open Sans" w:cs="Open Sans"/>
                  <w:b/>
                  <w:bCs/>
                  <w:color w:val="0066B2"/>
                  <w:u w:val="single"/>
                </w:rPr>
                <w:t>w</w:t>
              </w:r>
              <w:r w:rsidR="00385F23" w:rsidRPr="008730EC">
                <w:rPr>
                  <w:rFonts w:ascii="Open Sans" w:eastAsia="Open Sans" w:hAnsi="Open Sans" w:cs="Open Sans"/>
                  <w:b/>
                  <w:bCs/>
                  <w:color w:val="0066B2"/>
                  <w:u w:val="single"/>
                </w:rPr>
                <w:t>ay</w:t>
              </w:r>
            </w:hyperlink>
            <w:r w:rsidR="00385F23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 xml:space="preserve"> p</w:t>
            </w:r>
            <w:r w:rsidR="008730EC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g</w:t>
            </w:r>
            <w:r w:rsidR="00385F23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. x</w:t>
            </w:r>
            <w:r w:rsidR="00AB7290">
              <w:rPr>
                <w:rFonts w:ascii="Open Sans" w:eastAsia="Open Sans" w:hAnsi="Open Sans" w:cs="Open Sans"/>
                <w:b/>
                <w:bCs/>
                <w:color w:val="0066B2"/>
              </w:rPr>
              <w:t>x</w:t>
            </w:r>
            <w:r w:rsidR="008730EC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ii</w:t>
            </w:r>
            <w:r w:rsidR="00385F23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i-x</w:t>
            </w:r>
            <w:r w:rsidR="00AB7290">
              <w:rPr>
                <w:rFonts w:ascii="Open Sans" w:eastAsia="Open Sans" w:hAnsi="Open Sans" w:cs="Open Sans"/>
                <w:b/>
                <w:bCs/>
                <w:color w:val="0066B2"/>
              </w:rPr>
              <w:t>x</w:t>
            </w:r>
            <w:r w:rsidR="008730EC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v</w:t>
            </w:r>
            <w:r w:rsidR="00385F23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)</w:t>
            </w:r>
          </w:p>
          <w:p w14:paraId="5DD5C7AA" w14:textId="0BB1F003" w:rsidR="006D3819" w:rsidRPr="00D353C9" w:rsidRDefault="006D3819" w:rsidP="00F92BED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Science a</w:t>
            </w:r>
            <w:r w:rsidR="00385F23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dventures</w:t>
            </w: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 intentionally build on one another. </w:t>
            </w:r>
          </w:p>
          <w:p w14:paraId="6D599B5F" w14:textId="77777777" w:rsidR="006D3819" w:rsidRPr="00D353C9" w:rsidRDefault="006D3819" w:rsidP="00385F23">
            <w:pPr>
              <w:widowControl w:val="0"/>
              <w:numPr>
                <w:ilvl w:val="0"/>
                <w:numId w:val="5"/>
              </w:numPr>
              <w:spacing w:after="10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ideas do you have to support learners who may miss a day of learning?</w:t>
            </w:r>
          </w:p>
          <w:p w14:paraId="21AA8AD1" w14:textId="4320F705" w:rsidR="006D3819" w:rsidRPr="00385F23" w:rsidRDefault="00385F23" w:rsidP="00385F23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color w:val="444746"/>
              </w:rPr>
            </w:pPr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 xml:space="preserve">What key moments in this pathway can you use to help connect </w:t>
            </w:r>
            <w:proofErr w:type="gramStart"/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>learners’</w:t>
            </w:r>
            <w:proofErr w:type="gramEnd"/>
            <w:r w:rsidRPr="00385F23">
              <w:rPr>
                <w:rFonts w:ascii="Open Sans" w:eastAsia="Open Sans" w:hAnsi="Open Sans" w:cs="Open Sans"/>
                <w:color w:val="262626" w:themeColor="text1" w:themeTint="D9"/>
              </w:rPr>
              <w:t xml:space="preserve"> to career opportunities in science?</w:t>
            </w:r>
          </w:p>
        </w:tc>
        <w:tc>
          <w:tcPr>
            <w:tcW w:w="459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3EC8" w14:textId="77777777" w:rsidR="006D3819" w:rsidRPr="006D3819" w:rsidRDefault="006D3819" w:rsidP="00F92BED">
            <w:pPr>
              <w:widowControl w:val="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>ENGINEERING PATHWAY STORYLINE</w:t>
            </w:r>
          </w:p>
          <w:p w14:paraId="76D06A1C" w14:textId="2DEB8A31" w:rsidR="00385F23" w:rsidRPr="00385F23" w:rsidRDefault="00385F23" w:rsidP="00385F23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0066B2"/>
              </w:rPr>
            </w:pPr>
            <w:r w:rsidRPr="00385F23">
              <w:rPr>
                <w:rFonts w:ascii="Open Sans" w:eastAsia="Open Sans" w:hAnsi="Open Sans" w:cs="Open Sans"/>
                <w:b/>
                <w:bCs/>
                <w:color w:val="0066B2"/>
              </w:rPr>
              <w:t>(</w:t>
            </w:r>
            <w:hyperlink r:id="rId14" w:history="1">
              <w:r w:rsidRPr="008730EC">
                <w:rPr>
                  <w:rStyle w:val="Hyperlink"/>
                  <w:rFonts w:ascii="Open Sans" w:eastAsia="Open Sans" w:hAnsi="Open Sans" w:cs="Open Sans"/>
                  <w:b/>
                  <w:bCs/>
                  <w:color w:val="0066B2"/>
                </w:rPr>
                <w:t>Engineering Pathway</w:t>
              </w:r>
            </w:hyperlink>
            <w:r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 xml:space="preserve"> p</w:t>
            </w:r>
            <w:r w:rsidR="008730EC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g</w:t>
            </w:r>
            <w:r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. x</w:t>
            </w:r>
            <w:r w:rsidR="00AB7290">
              <w:rPr>
                <w:rFonts w:ascii="Open Sans" w:eastAsia="Open Sans" w:hAnsi="Open Sans" w:cs="Open Sans"/>
                <w:b/>
                <w:bCs/>
                <w:color w:val="0066B2"/>
              </w:rPr>
              <w:t>x</w:t>
            </w:r>
            <w:r w:rsidR="008730EC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ii</w:t>
            </w:r>
            <w:r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i-x</w:t>
            </w:r>
            <w:r w:rsidR="00AB7290">
              <w:rPr>
                <w:rFonts w:ascii="Open Sans" w:eastAsia="Open Sans" w:hAnsi="Open Sans" w:cs="Open Sans"/>
                <w:b/>
                <w:bCs/>
                <w:color w:val="0066B2"/>
              </w:rPr>
              <w:t>x</w:t>
            </w:r>
            <w:r w:rsidR="008730EC"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v</w:t>
            </w:r>
            <w:r w:rsidRPr="008730EC">
              <w:rPr>
                <w:rFonts w:ascii="Open Sans" w:eastAsia="Open Sans" w:hAnsi="Open Sans" w:cs="Open Sans"/>
                <w:b/>
                <w:bCs/>
                <w:color w:val="0066B2"/>
              </w:rPr>
              <w:t>i)</w:t>
            </w:r>
          </w:p>
          <w:p w14:paraId="3E3095A2" w14:textId="601EF45B" w:rsidR="006D3819" w:rsidRPr="00D353C9" w:rsidRDefault="006D3819" w:rsidP="00F92BED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Engineering a</w:t>
            </w:r>
            <w:r w:rsidR="00385F23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dventures</w:t>
            </w: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 intentionally build on one another. </w:t>
            </w:r>
          </w:p>
          <w:p w14:paraId="55B9B794" w14:textId="77777777" w:rsidR="00385F23" w:rsidRDefault="00385F23" w:rsidP="00385F23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Open Sans" w:eastAsia="Open Sans" w:hAnsi="Open Sans" w:cs="Open Sans"/>
                <w:color w:val="444746"/>
              </w:rPr>
            </w:pPr>
            <w:r>
              <w:rPr>
                <w:rFonts w:ascii="Open Sans" w:eastAsia="Open Sans" w:hAnsi="Open Sans" w:cs="Open Sans"/>
                <w:color w:val="444746"/>
              </w:rPr>
              <w:t>What ideas do you have to support learners who may miss a day of learning?</w:t>
            </w:r>
          </w:p>
          <w:p w14:paraId="50C48860" w14:textId="77777777" w:rsidR="00385F23" w:rsidRDefault="00385F23" w:rsidP="00385F23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Open Sans" w:eastAsia="Open Sans" w:hAnsi="Open Sans" w:cs="Open Sans"/>
                <w:color w:val="444746"/>
              </w:rPr>
            </w:pPr>
            <w:r>
              <w:rPr>
                <w:rFonts w:ascii="Open Sans" w:eastAsia="Open Sans" w:hAnsi="Open Sans" w:cs="Open Sans"/>
                <w:color w:val="444746"/>
              </w:rPr>
              <w:t xml:space="preserve">What key moments in this pathway can you use to help connect </w:t>
            </w:r>
            <w:proofErr w:type="gramStart"/>
            <w:r>
              <w:rPr>
                <w:rFonts w:ascii="Open Sans" w:eastAsia="Open Sans" w:hAnsi="Open Sans" w:cs="Open Sans"/>
                <w:color w:val="444746"/>
              </w:rPr>
              <w:t>learners’</w:t>
            </w:r>
            <w:proofErr w:type="gramEnd"/>
            <w:r>
              <w:rPr>
                <w:rFonts w:ascii="Open Sans" w:eastAsia="Open Sans" w:hAnsi="Open Sans" w:cs="Open Sans"/>
                <w:color w:val="444746"/>
              </w:rPr>
              <w:t xml:space="preserve"> to career opportunities in engineering?</w:t>
            </w:r>
          </w:p>
          <w:p w14:paraId="747F9E2B" w14:textId="77777777" w:rsidR="006D3819" w:rsidRPr="006D3819" w:rsidRDefault="006D3819" w:rsidP="00F92BED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</w:p>
        </w:tc>
      </w:tr>
    </w:tbl>
    <w:p w14:paraId="7E553FE6" w14:textId="77777777" w:rsidR="00055837" w:rsidRDefault="00055837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p w14:paraId="24AD69AD" w14:textId="77777777" w:rsidR="006D3819" w:rsidRDefault="006D3819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p w14:paraId="31BC2865" w14:textId="77777777" w:rsidR="00791113" w:rsidRDefault="00791113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tbl>
      <w:tblPr>
        <w:tblStyle w:val="a"/>
        <w:tblW w:w="1341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95"/>
        <w:gridCol w:w="4230"/>
        <w:gridCol w:w="3985"/>
      </w:tblGrid>
      <w:tr w:rsidR="00791113" w:rsidRPr="006D3819" w14:paraId="25117C57" w14:textId="77777777" w:rsidTr="007B7275">
        <w:trPr>
          <w:trHeight w:val="990"/>
        </w:trPr>
        <w:tc>
          <w:tcPr>
            <w:tcW w:w="13410" w:type="dxa"/>
            <w:gridSpan w:val="3"/>
            <w:tcBorders>
              <w:top w:val="single" w:sz="2" w:space="0" w:color="013264"/>
              <w:left w:val="single" w:sz="48" w:space="0" w:color="013264"/>
              <w:bottom w:val="single" w:sz="2" w:space="0" w:color="013264"/>
              <w:right w:val="single" w:sz="2" w:space="0" w:color="013264"/>
            </w:tcBorders>
            <w:shd w:val="clear" w:color="auto" w:fill="013264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C33AA1A" w14:textId="1D565CF7" w:rsidR="00791113" w:rsidRPr="006D3819" w:rsidRDefault="00791113" w:rsidP="00F92BED">
            <w:pPr>
              <w:pStyle w:val="TableHeading-White"/>
              <w:spacing w:before="80"/>
              <w:rPr>
                <w:rFonts w:ascii="Open Sans" w:eastAsia="Open Sans" w:hAnsi="Open Sans" w:cs="Open Sans"/>
              </w:rPr>
            </w:pPr>
            <w:r w:rsidRPr="006D3819">
              <w:t xml:space="preserve">STEP 3: Get to know the different features and teaching </w:t>
            </w:r>
            <w:r>
              <w:br/>
            </w:r>
            <w:r w:rsidRPr="006D3819">
              <w:t xml:space="preserve">supports found in the </w:t>
            </w:r>
            <w:r w:rsidR="00385F23">
              <w:t>Space Hazards</w:t>
            </w:r>
            <w:r w:rsidRPr="006D3819">
              <w:t xml:space="preserve"> Educator Guide. </w:t>
            </w:r>
          </w:p>
        </w:tc>
      </w:tr>
      <w:tr w:rsidR="00791113" w:rsidRPr="006D3819" w14:paraId="5E041CA4" w14:textId="77777777" w:rsidTr="007B7275">
        <w:trPr>
          <w:trHeight w:val="510"/>
        </w:trPr>
        <w:tc>
          <w:tcPr>
            <w:tcW w:w="5195" w:type="dxa"/>
            <w:tcBorders>
              <w:top w:val="single" w:sz="2" w:space="0" w:color="013264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BE7BA" w14:textId="77777777" w:rsidR="00791113" w:rsidRPr="006D3819" w:rsidRDefault="00791113" w:rsidP="00F92BED">
            <w:pPr>
              <w:pStyle w:val="Tablesubheading-darkblue"/>
            </w:pPr>
            <w:r w:rsidRPr="006D3819">
              <w:t xml:space="preserve">Planning Steps </w:t>
            </w:r>
          </w:p>
        </w:tc>
        <w:tc>
          <w:tcPr>
            <w:tcW w:w="8215" w:type="dxa"/>
            <w:gridSpan w:val="2"/>
            <w:tcBorders>
              <w:top w:val="single" w:sz="2" w:space="0" w:color="013264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5A768" w14:textId="77777777" w:rsidR="00791113" w:rsidRPr="006D3819" w:rsidRDefault="00791113" w:rsidP="00F92BED">
            <w:pPr>
              <w:pStyle w:val="Tablesubheading-darkblue"/>
            </w:pPr>
            <w:r w:rsidRPr="006D3819">
              <w:t xml:space="preserve">Educator Planning &amp; Reflection Notes </w:t>
            </w:r>
            <w:r w:rsidRPr="006D3819">
              <w:rPr>
                <w:rFonts w:ascii="Apple Color Emoji" w:hAnsi="Apple Color Emoji" w:cs="Apple Color Emoji"/>
                <w:color w:val="444746"/>
              </w:rPr>
              <w:t>📝</w:t>
            </w:r>
          </w:p>
        </w:tc>
      </w:tr>
      <w:tr w:rsidR="00791113" w:rsidRPr="006D3819" w14:paraId="4A4EDCE6" w14:textId="77777777" w:rsidTr="007B7275">
        <w:trPr>
          <w:trHeight w:val="832"/>
        </w:trPr>
        <w:tc>
          <w:tcPr>
            <w:tcW w:w="5195" w:type="dxa"/>
            <w:tcBorders>
              <w:top w:val="single" w:sz="8" w:space="0" w:color="7F7F7F" w:themeColor="text1" w:themeTint="80"/>
              <w:left w:val="single" w:sz="48" w:space="0" w:color="F79646" w:themeColor="accent6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ECBB3F1" w14:textId="77777777" w:rsidR="00791113" w:rsidRPr="006D3819" w:rsidRDefault="00791113" w:rsidP="00F92BED">
            <w:pPr>
              <w:spacing w:after="240" w:line="240" w:lineRule="auto"/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noProof/>
                <w:color w:val="013264"/>
                <w:sz w:val="21"/>
                <w:szCs w:val="21"/>
              </w:rPr>
              <w:drawing>
                <wp:anchor distT="0" distB="0" distL="45720" distR="45720" simplePos="0" relativeHeight="251667456" behindDoc="0" locked="0" layoutInCell="1" allowOverlap="1" wp14:anchorId="56B3EC4C" wp14:editId="4F7D16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46380" cy="246380"/>
                  <wp:effectExtent l="0" t="0" r="0" b="0"/>
                  <wp:wrapSquare wrapText="bothSides"/>
                  <wp:docPr id="1438383239" name="Graphic 4" descr="Badge Ne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99806" name="Graphic 1657399806" descr="Badge New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3819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>Reviewing Materials</w:t>
            </w:r>
          </w:p>
          <w:p w14:paraId="47C301C3" w14:textId="77777777" w:rsidR="00791113" w:rsidRPr="006D3819" w:rsidRDefault="00791113" w:rsidP="00F92BED">
            <w:pPr>
              <w:spacing w:before="240" w:after="240" w:line="240" w:lineRule="auto"/>
              <w:ind w:left="432"/>
              <w:rPr>
                <w:rFonts w:ascii="Open Sans" w:eastAsia="Open Sans" w:hAnsi="Open Sans" w:cs="Open Sans"/>
                <w:iCs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Review the material checklist for the science pathway. (~5 min)</w:t>
            </w:r>
          </w:p>
        </w:tc>
        <w:tc>
          <w:tcPr>
            <w:tcW w:w="4230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6E2F" w14:textId="3AD1682F" w:rsidR="00791113" w:rsidRPr="00385F23" w:rsidRDefault="00791113" w:rsidP="00385F23">
            <w:pPr>
              <w:widowControl w:val="0"/>
              <w:spacing w:after="240"/>
              <w:rPr>
                <w:rFonts w:ascii="Open Sans" w:eastAsia="Open Sans" w:hAnsi="Open Sans" w:cs="Open Sans"/>
                <w:b/>
                <w:color w:val="1C4587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 xml:space="preserve">SCIENCE PATHWAY </w:t>
            </w:r>
            <w:r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br/>
            </w:r>
            <w:r w:rsidR="00385F23" w:rsidRPr="00D453DC">
              <w:rPr>
                <w:rFonts w:ascii="Open Sans" w:eastAsia="Open Sans" w:hAnsi="Open Sans" w:cs="Open Sans"/>
                <w:b/>
                <w:color w:val="0066B2"/>
              </w:rPr>
              <w:t>(</w:t>
            </w:r>
            <w:hyperlink r:id="rId15" w:history="1">
              <w:r w:rsidR="00385F23" w:rsidRPr="00D453DC">
                <w:rPr>
                  <w:rStyle w:val="Hyperlink"/>
                  <w:rFonts w:ascii="Open Sans" w:eastAsia="Open Sans" w:hAnsi="Open Sans" w:cs="Open Sans"/>
                  <w:b/>
                  <w:color w:val="0066B2"/>
                </w:rPr>
                <w:t>Science Pathway</w:t>
              </w:r>
            </w:hyperlink>
            <w:r w:rsidR="00385F23" w:rsidRPr="00D453DC">
              <w:rPr>
                <w:rFonts w:ascii="Open Sans" w:eastAsia="Open Sans" w:hAnsi="Open Sans" w:cs="Open Sans"/>
                <w:b/>
                <w:color w:val="0066B2"/>
              </w:rPr>
              <w:t xml:space="preserve"> p</w:t>
            </w:r>
            <w:r w:rsidR="008730EC" w:rsidRPr="00D453DC">
              <w:rPr>
                <w:rFonts w:ascii="Open Sans" w:eastAsia="Open Sans" w:hAnsi="Open Sans" w:cs="Open Sans"/>
                <w:b/>
                <w:color w:val="0066B2"/>
              </w:rPr>
              <w:t>g</w:t>
            </w:r>
            <w:r w:rsidR="00385F23" w:rsidRPr="00D453DC">
              <w:rPr>
                <w:rFonts w:ascii="Open Sans" w:eastAsia="Open Sans" w:hAnsi="Open Sans" w:cs="Open Sans"/>
                <w:b/>
                <w:color w:val="0066B2"/>
              </w:rPr>
              <w:t xml:space="preserve">. </w:t>
            </w:r>
            <w:r w:rsidR="00D453DC" w:rsidRPr="00D453DC">
              <w:rPr>
                <w:rFonts w:ascii="Open Sans" w:eastAsia="Open Sans" w:hAnsi="Open Sans" w:cs="Open Sans"/>
                <w:b/>
                <w:color w:val="0066B2"/>
              </w:rPr>
              <w:t xml:space="preserve">2–3 </w:t>
            </w:r>
            <w:r w:rsidR="00385F23" w:rsidRPr="00D453DC">
              <w:rPr>
                <w:rFonts w:ascii="Open Sans" w:eastAsia="Open Sans" w:hAnsi="Open Sans" w:cs="Open Sans"/>
                <w:b/>
                <w:color w:val="0066B2"/>
              </w:rPr>
              <w:t xml:space="preserve">and </w:t>
            </w:r>
            <w:r w:rsidR="00385F23" w:rsidRPr="00D453DC">
              <w:rPr>
                <w:rFonts w:ascii="Open Sans" w:eastAsia="Open Sans" w:hAnsi="Open Sans" w:cs="Open Sans"/>
                <w:b/>
                <w:color w:val="0066B2"/>
                <w:u w:val="single"/>
              </w:rPr>
              <w:t>materials calculator</w:t>
            </w:r>
            <w:r w:rsidR="00385F23" w:rsidRPr="00D453DC">
              <w:rPr>
                <w:rFonts w:ascii="Open Sans" w:eastAsia="Open Sans" w:hAnsi="Open Sans" w:cs="Open Sans"/>
                <w:b/>
                <w:color w:val="0066B2"/>
              </w:rPr>
              <w:t>)</w:t>
            </w:r>
          </w:p>
          <w:p w14:paraId="46BABA78" w14:textId="77777777" w:rsidR="00791113" w:rsidRPr="00D353C9" w:rsidRDefault="00791113" w:rsidP="0079111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8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materials do you still need to purchase?</w:t>
            </w:r>
          </w:p>
          <w:p w14:paraId="04906CAF" w14:textId="77777777" w:rsidR="00791113" w:rsidRPr="00D353C9" w:rsidRDefault="00791113" w:rsidP="0079111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8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Where will you store materials between sessions?</w:t>
            </w:r>
          </w:p>
          <w:p w14:paraId="33A615F2" w14:textId="77777777" w:rsidR="00791113" w:rsidRPr="006D3819" w:rsidRDefault="00791113" w:rsidP="0079111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8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environment setup would work best for your group?</w:t>
            </w:r>
          </w:p>
        </w:tc>
        <w:tc>
          <w:tcPr>
            <w:tcW w:w="3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4AA60" w14:textId="0B19EE6E" w:rsidR="00791113" w:rsidRPr="00791113" w:rsidRDefault="00791113" w:rsidP="00385F23">
            <w:pPr>
              <w:widowControl w:val="0"/>
              <w:spacing w:after="240" w:line="240" w:lineRule="auto"/>
              <w:rPr>
                <w:rFonts w:ascii="Open Sans" w:eastAsia="Open Sans" w:hAnsi="Open Sans" w:cs="Open Sans"/>
                <w:color w:val="1C4587"/>
                <w:sz w:val="21"/>
                <w:szCs w:val="21"/>
                <w:highlight w:val="yellow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 xml:space="preserve">ENGINEERING PATHWAY  </w:t>
            </w:r>
            <w:r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br/>
            </w:r>
            <w:r w:rsidR="00385F23" w:rsidRPr="00385F23">
              <w:rPr>
                <w:rFonts w:ascii="Open Sans" w:eastAsia="Open Sans" w:hAnsi="Open Sans" w:cs="Open Sans"/>
                <w:b/>
                <w:color w:val="0066B2"/>
              </w:rPr>
              <w:t>(</w:t>
            </w:r>
            <w:hyperlink r:id="rId16" w:history="1">
              <w:r w:rsidR="008730EC" w:rsidRPr="00D453DC">
                <w:rPr>
                  <w:rStyle w:val="Hyperlink"/>
                  <w:rFonts w:ascii="Open Sans" w:eastAsia="Open Sans" w:hAnsi="Open Sans" w:cs="Open Sans"/>
                  <w:b/>
                  <w:bCs/>
                  <w:color w:val="0066B2"/>
                </w:rPr>
                <w:t>Engineering Pathway</w:t>
              </w:r>
            </w:hyperlink>
            <w:r w:rsidR="00385F23" w:rsidRPr="00D453DC">
              <w:rPr>
                <w:rFonts w:ascii="Open Sans" w:eastAsia="Open Sans" w:hAnsi="Open Sans" w:cs="Open Sans"/>
                <w:b/>
                <w:bCs/>
                <w:color w:val="0066B2"/>
              </w:rPr>
              <w:t xml:space="preserve"> p</w:t>
            </w:r>
            <w:r w:rsidR="008730EC" w:rsidRPr="00D453DC">
              <w:rPr>
                <w:rFonts w:ascii="Open Sans" w:eastAsia="Open Sans" w:hAnsi="Open Sans" w:cs="Open Sans"/>
                <w:b/>
                <w:bCs/>
                <w:color w:val="0066B2"/>
              </w:rPr>
              <w:t>g</w:t>
            </w:r>
            <w:r w:rsidR="00385F23" w:rsidRPr="00D453DC">
              <w:rPr>
                <w:rFonts w:ascii="Open Sans" w:eastAsia="Open Sans" w:hAnsi="Open Sans" w:cs="Open Sans"/>
                <w:b/>
                <w:bCs/>
                <w:color w:val="0066B2"/>
              </w:rPr>
              <w:t xml:space="preserve">. </w:t>
            </w:r>
            <w:r w:rsidR="00D453DC" w:rsidRPr="00D453DC">
              <w:rPr>
                <w:rFonts w:ascii="Open Sans" w:eastAsia="Open Sans" w:hAnsi="Open Sans" w:cs="Open Sans"/>
                <w:b/>
                <w:bCs/>
                <w:color w:val="0066B2"/>
              </w:rPr>
              <w:t>2–3 and</w:t>
            </w:r>
            <w:r w:rsidR="00385F23" w:rsidRPr="00D453DC">
              <w:rPr>
                <w:rFonts w:ascii="Open Sans" w:eastAsia="Open Sans" w:hAnsi="Open Sans" w:cs="Open Sans"/>
                <w:b/>
                <w:color w:val="0066B2"/>
              </w:rPr>
              <w:t xml:space="preserve"> </w:t>
            </w:r>
            <w:r w:rsidR="00385F23" w:rsidRPr="00D453DC">
              <w:rPr>
                <w:rFonts w:ascii="Open Sans" w:eastAsia="Open Sans" w:hAnsi="Open Sans" w:cs="Open Sans"/>
                <w:b/>
                <w:color w:val="0066B2"/>
                <w:u w:val="single"/>
              </w:rPr>
              <w:t>materials calculator</w:t>
            </w:r>
            <w:r w:rsidR="00385F23" w:rsidRPr="00D453DC">
              <w:rPr>
                <w:rFonts w:ascii="Open Sans" w:eastAsia="Open Sans" w:hAnsi="Open Sans" w:cs="Open Sans"/>
                <w:b/>
                <w:color w:val="0066B2"/>
              </w:rPr>
              <w:t>)</w:t>
            </w:r>
          </w:p>
          <w:p w14:paraId="1928E6F7" w14:textId="77777777" w:rsidR="00791113" w:rsidRPr="00D353C9" w:rsidRDefault="00791113" w:rsidP="00385F2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9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materials do you still need to purchase?</w:t>
            </w:r>
          </w:p>
          <w:p w14:paraId="51314D26" w14:textId="77777777" w:rsidR="00791113" w:rsidRPr="00D353C9" w:rsidRDefault="00791113" w:rsidP="00385F2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9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Where will you store materials between sessions?</w:t>
            </w:r>
          </w:p>
          <w:p w14:paraId="3FF89036" w14:textId="77777777" w:rsidR="00791113" w:rsidRPr="00D353C9" w:rsidRDefault="00791113" w:rsidP="00385F2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9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environment setup would work best for your group?</w:t>
            </w:r>
          </w:p>
          <w:p w14:paraId="36EB1A5A" w14:textId="77777777" w:rsidR="00791113" w:rsidRDefault="00791113" w:rsidP="00791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</w:p>
          <w:p w14:paraId="6B698637" w14:textId="54DECD7B" w:rsidR="00791113" w:rsidRPr="00791113" w:rsidRDefault="00791113" w:rsidP="00791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Open Sans" w:eastAsia="Open Sans" w:hAnsi="Open Sans" w:cs="Open Sans"/>
                <w:i/>
                <w:iCs/>
                <w:color w:val="444746"/>
                <w:sz w:val="21"/>
                <w:szCs w:val="21"/>
              </w:rPr>
            </w:pPr>
            <w:r w:rsidRPr="00791113">
              <w:rPr>
                <w:rFonts w:ascii="Open Sans" w:eastAsia="Open Sans" w:hAnsi="Open Sans" w:cs="Open Sans"/>
                <w:i/>
                <w:iCs/>
                <w:color w:val="0066B2"/>
                <w:sz w:val="21"/>
                <w:szCs w:val="21"/>
              </w:rPr>
              <w:t>(continued)</w:t>
            </w:r>
          </w:p>
        </w:tc>
      </w:tr>
      <w:tr w:rsidR="00791113" w:rsidRPr="006D3819" w14:paraId="54979820" w14:textId="77777777" w:rsidTr="007B7275">
        <w:trPr>
          <w:cantSplit/>
          <w:trHeight w:val="7080"/>
        </w:trPr>
        <w:tc>
          <w:tcPr>
            <w:tcW w:w="5195" w:type="dxa"/>
            <w:tcBorders>
              <w:top w:val="single" w:sz="8" w:space="0" w:color="7F7F7F" w:themeColor="text1" w:themeTint="80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D3334" w14:textId="77777777" w:rsidR="00791113" w:rsidRDefault="00791113" w:rsidP="00F92BED">
            <w:pPr>
              <w:spacing w:after="240" w:line="240" w:lineRule="auto"/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</w:pPr>
            <w:r w:rsidRPr="00791113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lastRenderedPageBreak/>
              <w:t>Planning for YOUR Learners’ Needs</w:t>
            </w:r>
            <w:r w:rsidRPr="00791113"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  <w:t>:</w:t>
            </w:r>
          </w:p>
          <w:p w14:paraId="34222EF4" w14:textId="74FDAE16" w:rsidR="00791113" w:rsidRPr="00D353C9" w:rsidRDefault="00791113" w:rsidP="00D353C9">
            <w:pPr>
              <w:spacing w:after="24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Read the following teaching supports provided in the Educator Guide in the </w:t>
            </w:r>
            <w:r w:rsidRPr="00D353C9">
              <w:rPr>
                <w:rFonts w:ascii="Open Sans" w:eastAsia="Open Sans" w:hAnsi="Open Sans" w:cs="Open Sans"/>
                <w:i/>
                <w:color w:val="262626" w:themeColor="text1" w:themeTint="D9"/>
                <w:sz w:val="21"/>
                <w:szCs w:val="21"/>
              </w:rPr>
              <w:t>Educator Resources to Support Learning</w:t>
            </w: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 section on pages </w:t>
            </w:r>
            <w:r w:rsidR="00D453DC" w:rsidRPr="00D453DC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x</w:t>
            </w:r>
            <w:r w:rsidRPr="00D453DC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viii to xxii:</w:t>
            </w:r>
          </w:p>
          <w:p w14:paraId="0C284B6D" w14:textId="499DC574" w:rsidR="002A4CBC" w:rsidRPr="002A4CBC" w:rsidRDefault="002A4CBC" w:rsidP="002A4CBC">
            <w:pPr>
              <w:numPr>
                <w:ilvl w:val="0"/>
                <w:numId w:val="2"/>
              </w:numPr>
              <w:ind w:left="431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2A4CBC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Instructional Tips for Learning </w:t>
            </w:r>
          </w:p>
          <w:p w14:paraId="00E239D7" w14:textId="77777777" w:rsidR="002A4CBC" w:rsidRPr="002A4CBC" w:rsidRDefault="002A4CBC" w:rsidP="002A4CBC">
            <w:pPr>
              <w:numPr>
                <w:ilvl w:val="0"/>
                <w:numId w:val="2"/>
              </w:numPr>
              <w:ind w:left="431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2A4CBC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 xml:space="preserve">Ideas for Inclusion Activities  </w:t>
            </w:r>
          </w:p>
          <w:p w14:paraId="01D1AB26" w14:textId="77777777" w:rsidR="002A4CBC" w:rsidRPr="002A4CBC" w:rsidRDefault="002A4CBC" w:rsidP="002A4CBC">
            <w:pPr>
              <w:numPr>
                <w:ilvl w:val="0"/>
                <w:numId w:val="2"/>
              </w:numPr>
              <w:ind w:left="431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2A4CBC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Inclusive Grouping Strategies</w:t>
            </w:r>
          </w:p>
          <w:p w14:paraId="639F9391" w14:textId="77777777" w:rsidR="002A4CBC" w:rsidRPr="002A4CBC" w:rsidRDefault="002A4CBC" w:rsidP="002A4CBC">
            <w:pPr>
              <w:numPr>
                <w:ilvl w:val="0"/>
                <w:numId w:val="2"/>
              </w:numPr>
              <w:ind w:left="431" w:hanging="270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2A4CBC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Ideas for Building Family &amp; Community Connections.</w:t>
            </w:r>
          </w:p>
          <w:p w14:paraId="6F548425" w14:textId="77777777" w:rsidR="00791113" w:rsidRPr="00D353C9" w:rsidRDefault="00791113" w:rsidP="00F92BED">
            <w:pPr>
              <w:spacing w:before="240" w:after="240" w:line="240" w:lineRule="auto"/>
              <w:ind w:left="53"/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  <w:u w:val="single"/>
              </w:rPr>
            </w:pP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These resources provide instructional strategies you may consider </w:t>
            </w:r>
            <w:proofErr w:type="gramStart"/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to help</w:t>
            </w:r>
            <w:proofErr w:type="gramEnd"/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 meet the needs of your learners.  (~20 min read)</w:t>
            </w:r>
          </w:p>
          <w:p w14:paraId="185E8471" w14:textId="77777777" w:rsidR="00791113" w:rsidRPr="00D353C9" w:rsidRDefault="00791113" w:rsidP="00791113">
            <w:pPr>
              <w:spacing w:before="240" w:line="240" w:lineRule="auto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Explore some of the additional video resources on supporting unique learners’ needs (~3-4 mins each):</w:t>
            </w:r>
          </w:p>
          <w:p w14:paraId="0368942E" w14:textId="77777777" w:rsidR="008730EC" w:rsidRPr="00B159A2" w:rsidRDefault="008730EC" w:rsidP="008730EC">
            <w:pPr>
              <w:numPr>
                <w:ilvl w:val="0"/>
                <w:numId w:val="11"/>
              </w:numPr>
              <w:spacing w:before="240" w:after="60" w:line="240" w:lineRule="auto"/>
              <w:ind w:left="418" w:hanging="274"/>
              <w:rPr>
                <w:rFonts w:ascii="Open Sans Semibold" w:eastAsia="Open Sans" w:hAnsi="Open Sans Semibold" w:cs="Open Sans Semibold"/>
                <w:b/>
                <w:bCs/>
                <w:color w:val="0066B2"/>
                <w:sz w:val="21"/>
                <w:szCs w:val="21"/>
              </w:rPr>
            </w:pPr>
            <w:hyperlink r:id="rId17">
              <w:r w:rsidRPr="00B159A2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 xml:space="preserve">Supporting Multilingual </w:t>
              </w:r>
            </w:hyperlink>
            <w:hyperlink r:id="rId18">
              <w:r w:rsidRPr="00B159A2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>Learners</w:t>
              </w:r>
            </w:hyperlink>
          </w:p>
          <w:p w14:paraId="5E0954B1" w14:textId="77777777" w:rsidR="008730EC" w:rsidRPr="00B159A2" w:rsidRDefault="008730EC" w:rsidP="008730EC">
            <w:pPr>
              <w:numPr>
                <w:ilvl w:val="0"/>
                <w:numId w:val="11"/>
              </w:numPr>
              <w:spacing w:after="60" w:line="240" w:lineRule="auto"/>
              <w:ind w:left="418" w:hanging="274"/>
              <w:rPr>
                <w:rFonts w:ascii="Open Sans Semibold" w:eastAsia="Open Sans" w:hAnsi="Open Sans Semibold" w:cs="Open Sans Semibold"/>
                <w:b/>
                <w:bCs/>
                <w:color w:val="0066B2"/>
                <w:sz w:val="21"/>
                <w:szCs w:val="21"/>
              </w:rPr>
            </w:pPr>
            <w:hyperlink r:id="rId19">
              <w:r w:rsidRPr="00B159A2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 xml:space="preserve">Supporting Indigenous </w:t>
              </w:r>
            </w:hyperlink>
            <w:hyperlink r:id="rId20">
              <w:r w:rsidRPr="00B159A2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>Learners</w:t>
              </w:r>
            </w:hyperlink>
          </w:p>
          <w:p w14:paraId="561818B1" w14:textId="2702FC0B" w:rsidR="00791113" w:rsidRPr="006D3819" w:rsidRDefault="008730EC" w:rsidP="008730EC">
            <w:pPr>
              <w:numPr>
                <w:ilvl w:val="0"/>
                <w:numId w:val="11"/>
              </w:numPr>
              <w:spacing w:line="240" w:lineRule="auto"/>
              <w:ind w:left="418" w:hanging="274"/>
              <w:rPr>
                <w:rFonts w:ascii="Open Sans" w:eastAsia="Open Sans" w:hAnsi="Open Sans" w:cs="Open Sans"/>
                <w:sz w:val="21"/>
                <w:szCs w:val="21"/>
              </w:rPr>
            </w:pPr>
            <w:hyperlink r:id="rId21">
              <w:r w:rsidRPr="00B159A2">
                <w:rPr>
                  <w:rFonts w:ascii="Open Sans Semibold" w:eastAsia="Open Sans" w:hAnsi="Open Sans Semibold" w:cs="Open Sans Semibold"/>
                  <w:b/>
                  <w:bCs/>
                  <w:color w:val="0066B2"/>
                  <w:sz w:val="21"/>
                  <w:szCs w:val="21"/>
                  <w:u w:val="single"/>
                </w:rPr>
                <w:t>Supporting Learners with Diverse Physical and Sensory Abilities</w:t>
              </w:r>
            </w:hyperlink>
          </w:p>
        </w:tc>
        <w:tc>
          <w:tcPr>
            <w:tcW w:w="8215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80F38" w14:textId="77777777" w:rsidR="00791113" w:rsidRPr="00D353C9" w:rsidRDefault="00791113" w:rsidP="00791113">
            <w:pPr>
              <w:numPr>
                <w:ilvl w:val="0"/>
                <w:numId w:val="2"/>
              </w:numPr>
              <w:spacing w:before="240"/>
              <w:ind w:left="438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Which strategies best match your learners' needs?</w:t>
            </w:r>
          </w:p>
          <w:p w14:paraId="19ECDE24" w14:textId="77777777" w:rsidR="00791113" w:rsidRPr="00D353C9" w:rsidRDefault="00791113" w:rsidP="00791113">
            <w:pPr>
              <w:numPr>
                <w:ilvl w:val="0"/>
                <w:numId w:val="2"/>
              </w:numPr>
              <w:ind w:left="438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What are 1-2 new strategies you'd like to try?</w:t>
            </w:r>
          </w:p>
          <w:p w14:paraId="2F12DC3A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01976C0D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2918CD12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377FF4AC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42DA3440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4813619A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2A942F6E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  <w:p w14:paraId="6C820F73" w14:textId="77777777" w:rsidR="00791113" w:rsidRPr="006D3819" w:rsidRDefault="00791113" w:rsidP="00F92BED">
            <w:pPr>
              <w:spacing w:before="240" w:after="24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</w:p>
        </w:tc>
      </w:tr>
    </w:tbl>
    <w:p w14:paraId="67DD9F43" w14:textId="77777777" w:rsidR="00791113" w:rsidRDefault="00791113">
      <w:pPr>
        <w:spacing w:line="240" w:lineRule="auto"/>
        <w:rPr>
          <w:rFonts w:ascii="Open Sans" w:eastAsia="Open Sans" w:hAnsi="Open Sans" w:cs="Open Sans"/>
          <w:sz w:val="21"/>
          <w:szCs w:val="21"/>
        </w:rPr>
      </w:pPr>
    </w:p>
    <w:p w14:paraId="058D465F" w14:textId="3363567B" w:rsidR="006D3819" w:rsidRDefault="00C60801" w:rsidP="00D353C9">
      <w:pPr>
        <w:rPr>
          <w:rFonts w:ascii="Open Sans" w:eastAsia="Open Sans" w:hAnsi="Open Sans" w:cs="Open Sans"/>
          <w:sz w:val="21"/>
          <w:szCs w:val="21"/>
        </w:rPr>
      </w:pPr>
      <w:r>
        <w:rPr>
          <w:rFonts w:ascii="Open Sans" w:eastAsia="Open Sans" w:hAnsi="Open Sans" w:cs="Open Sans"/>
          <w:sz w:val="21"/>
          <w:szCs w:val="21"/>
        </w:rPr>
        <w:br w:type="page"/>
      </w:r>
    </w:p>
    <w:p w14:paraId="6C70B7D5" w14:textId="77777777" w:rsidR="00C60801" w:rsidRPr="004960D1" w:rsidRDefault="00C60801">
      <w:pPr>
        <w:spacing w:line="240" w:lineRule="auto"/>
        <w:rPr>
          <w:rFonts w:ascii="Open Sans" w:eastAsia="Open Sans" w:hAnsi="Open Sans" w:cs="Open Sans"/>
          <w:sz w:val="4"/>
          <w:szCs w:val="4"/>
        </w:rPr>
      </w:pPr>
    </w:p>
    <w:tbl>
      <w:tblPr>
        <w:tblStyle w:val="a"/>
        <w:tblW w:w="1341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62"/>
        <w:gridCol w:w="3503"/>
        <w:gridCol w:w="4345"/>
      </w:tblGrid>
      <w:tr w:rsidR="00055837" w14:paraId="7AC5CAE3" w14:textId="77777777" w:rsidTr="007B7275">
        <w:trPr>
          <w:trHeight w:val="495"/>
        </w:trPr>
        <w:tc>
          <w:tcPr>
            <w:tcW w:w="13410" w:type="dxa"/>
            <w:gridSpan w:val="3"/>
            <w:tcBorders>
              <w:top w:val="single" w:sz="2" w:space="0" w:color="013264"/>
              <w:left w:val="single" w:sz="48" w:space="0" w:color="013264"/>
              <w:bottom w:val="single" w:sz="2" w:space="0" w:color="013264"/>
              <w:right w:val="single" w:sz="2" w:space="0" w:color="013264"/>
            </w:tcBorders>
            <w:shd w:val="clear" w:color="auto" w:fill="0132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1DADA" w14:textId="7CCA75B6" w:rsidR="00055837" w:rsidRPr="006D3819" w:rsidRDefault="00000000" w:rsidP="00D353C9">
            <w:pPr>
              <w:pStyle w:val="TableHeading-White"/>
              <w:rPr>
                <w:rFonts w:ascii="Nunito" w:eastAsia="Nunito" w:hAnsi="Nunito" w:cs="Nunito"/>
              </w:rPr>
            </w:pPr>
            <w:r w:rsidRPr="006D3819">
              <w:t xml:space="preserve">STEP 4: Chart your course for how the </w:t>
            </w:r>
            <w:r w:rsidR="002A4CBC">
              <w:t>Space Hazards</w:t>
            </w:r>
            <w:r w:rsidRPr="006D3819">
              <w:t xml:space="preserve"> </w:t>
            </w:r>
            <w:r w:rsidR="00FC3535">
              <w:br/>
            </w:r>
            <w:r w:rsidRPr="006D3819">
              <w:t xml:space="preserve">unit will be implemented into your current program. </w:t>
            </w:r>
            <w:r w:rsidRPr="006D3819">
              <w:rPr>
                <w:color w:val="494B4B"/>
              </w:rPr>
              <w:t xml:space="preserve"> </w:t>
            </w:r>
          </w:p>
        </w:tc>
      </w:tr>
      <w:tr w:rsidR="00055837" w14:paraId="6575BC61" w14:textId="77777777" w:rsidTr="007B7275">
        <w:trPr>
          <w:trHeight w:val="570"/>
        </w:trPr>
        <w:tc>
          <w:tcPr>
            <w:tcW w:w="5562" w:type="dxa"/>
            <w:tcBorders>
              <w:top w:val="single" w:sz="2" w:space="0" w:color="013264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563AC" w14:textId="77777777" w:rsidR="00055837" w:rsidRPr="006D3819" w:rsidRDefault="00000000" w:rsidP="00D353C9">
            <w:pPr>
              <w:pStyle w:val="Tablesubheading-darkblue"/>
            </w:pPr>
            <w:r w:rsidRPr="006D3819">
              <w:t xml:space="preserve">Planning Steps </w:t>
            </w:r>
          </w:p>
        </w:tc>
        <w:tc>
          <w:tcPr>
            <w:tcW w:w="7848" w:type="dxa"/>
            <w:gridSpan w:val="2"/>
            <w:tcBorders>
              <w:top w:val="single" w:sz="2" w:space="0" w:color="013264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D850B" w14:textId="77777777" w:rsidR="00055837" w:rsidRPr="006D3819" w:rsidRDefault="00000000" w:rsidP="00D353C9">
            <w:pPr>
              <w:pStyle w:val="Tablesubheading-darkblue"/>
            </w:pPr>
            <w:r w:rsidRPr="006D3819">
              <w:t xml:space="preserve">Educator Planning &amp; Reflection Notes </w:t>
            </w:r>
            <w:r w:rsidRPr="006D3819">
              <w:rPr>
                <w:rFonts w:ascii="Apple Color Emoji" w:hAnsi="Apple Color Emoji" w:cs="Apple Color Emoji"/>
                <w:color w:val="444746"/>
              </w:rPr>
              <w:t>📝</w:t>
            </w:r>
          </w:p>
        </w:tc>
      </w:tr>
      <w:tr w:rsidR="00055837" w14:paraId="140F6E72" w14:textId="77777777" w:rsidTr="007B7275">
        <w:trPr>
          <w:trHeight w:val="832"/>
        </w:trPr>
        <w:tc>
          <w:tcPr>
            <w:tcW w:w="5562" w:type="dxa"/>
            <w:tcBorders>
              <w:top w:val="single" w:sz="8" w:space="0" w:color="7F7F7F" w:themeColor="text1" w:themeTint="80"/>
              <w:left w:val="single" w:sz="48" w:space="0" w:color="F79646" w:themeColor="accent6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7A6B" w14:textId="5DDB6A4F" w:rsidR="00D353C9" w:rsidRDefault="00D353C9" w:rsidP="00D353C9">
            <w:pPr>
              <w:spacing w:after="240" w:line="240" w:lineRule="auto"/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noProof/>
                <w:color w:val="013264"/>
                <w:sz w:val="21"/>
                <w:szCs w:val="21"/>
              </w:rPr>
              <w:drawing>
                <wp:anchor distT="0" distB="0" distL="45720" distR="45720" simplePos="0" relativeHeight="251669504" behindDoc="0" locked="0" layoutInCell="1" allowOverlap="1" wp14:anchorId="5F97150F" wp14:editId="6D95A66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0</wp:posOffset>
                  </wp:positionV>
                  <wp:extent cx="246380" cy="246380"/>
                  <wp:effectExtent l="0" t="0" r="0" b="0"/>
                  <wp:wrapSquare wrapText="bothSides"/>
                  <wp:docPr id="21990327" name="Graphic 4" descr="Badge New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99806" name="Graphic 1657399806" descr="Badge New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53C9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 xml:space="preserve">Planning for </w:t>
            </w:r>
            <w:r w:rsidR="002A4CBC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>Space Hazards</w:t>
            </w:r>
            <w:r w:rsidRPr="00D353C9">
              <w:rPr>
                <w:rFonts w:ascii="Open Sans" w:eastAsia="Open Sans" w:hAnsi="Open Sans" w:cs="Open Sans"/>
                <w:b/>
                <w:color w:val="013264"/>
                <w:sz w:val="21"/>
                <w:szCs w:val="21"/>
              </w:rPr>
              <w:t xml:space="preserve"> in your program:</w:t>
            </w:r>
            <w:r w:rsidRPr="00D353C9">
              <w:rPr>
                <w:rFonts w:ascii="Open Sans" w:eastAsia="Open Sans" w:hAnsi="Open Sans" w:cs="Open Sans"/>
                <w:color w:val="013264"/>
                <w:sz w:val="21"/>
                <w:szCs w:val="21"/>
              </w:rPr>
              <w:t xml:space="preserve"> </w:t>
            </w:r>
          </w:p>
          <w:p w14:paraId="70C8B6B8" w14:textId="7DD89EA0" w:rsidR="00055837" w:rsidRPr="00D353C9" w:rsidRDefault="00000000" w:rsidP="00D353C9">
            <w:pPr>
              <w:spacing w:line="240" w:lineRule="auto"/>
              <w:ind w:left="161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Review</w:t>
            </w:r>
            <w:hyperlink r:id="rId22">
              <w:r w:rsidR="00055837" w:rsidRPr="00D453DC">
                <w:rPr>
                  <w:rFonts w:ascii="Open Sans" w:eastAsia="Open Sans" w:hAnsi="Open Sans" w:cs="Open Sans"/>
                  <w:color w:val="0066B2"/>
                  <w:sz w:val="21"/>
                  <w:szCs w:val="21"/>
                </w:rPr>
                <w:t xml:space="preserve"> </w:t>
              </w:r>
            </w:hyperlink>
            <w:r w:rsidR="002A4CBC" w:rsidRPr="00D453DC">
              <w:rPr>
                <w:rFonts w:ascii="Open Sans" w:eastAsia="Open Sans" w:hAnsi="Open Sans" w:cs="Open Sans"/>
                <w:b/>
                <w:bCs/>
                <w:color w:val="0066B2"/>
                <w:u w:val="single"/>
              </w:rPr>
              <w:t>sample schedules</w:t>
            </w:r>
            <w:r w:rsidR="00D453DC" w:rsidRPr="00D453DC">
              <w:rPr>
                <w:rFonts w:ascii="Open Sans" w:eastAsia="Open Sans" w:hAnsi="Open Sans" w:cs="Open Sans"/>
                <w:color w:val="0066B2"/>
              </w:rPr>
              <w:t xml:space="preserve"> </w:t>
            </w:r>
            <w:r w:rsidR="002A4CBC" w:rsidRPr="00D453DC">
              <w:rPr>
                <w:rFonts w:ascii="Open Sans" w:eastAsia="Open Sans" w:hAnsi="Open Sans" w:cs="Open Sans"/>
              </w:rPr>
              <w:t>to</w:t>
            </w:r>
            <w:r w:rsidR="002A4CBC">
              <w:rPr>
                <w:rFonts w:ascii="Open Sans" w:eastAsia="Open Sans" w:hAnsi="Open Sans" w:cs="Open Sans"/>
              </w:rPr>
              <w:t xml:space="preserve"> </w:t>
            </w:r>
            <w:r w:rsidRPr="00D353C9"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  <w:t>see examples of how the Science and Engineering Pathways can fit into an out-of-school time program.</w:t>
            </w:r>
          </w:p>
          <w:p w14:paraId="051B5E23" w14:textId="77777777" w:rsidR="00D353C9" w:rsidRPr="00D353C9" w:rsidRDefault="00D353C9" w:rsidP="00D353C9">
            <w:pPr>
              <w:spacing w:line="240" w:lineRule="auto"/>
              <w:ind w:left="161"/>
              <w:rPr>
                <w:rFonts w:ascii="Open Sans" w:eastAsia="Open Sans" w:hAnsi="Open Sans" w:cs="Open Sans"/>
                <w:color w:val="262626" w:themeColor="text1" w:themeTint="D9"/>
                <w:sz w:val="21"/>
                <w:szCs w:val="21"/>
              </w:rPr>
            </w:pPr>
          </w:p>
          <w:p w14:paraId="00A1F86E" w14:textId="7E4B3E51" w:rsidR="00055837" w:rsidRPr="00D353C9" w:rsidRDefault="00000000" w:rsidP="00D353C9">
            <w:pPr>
              <w:spacing w:line="240" w:lineRule="auto"/>
              <w:ind w:left="161"/>
              <w:rPr>
                <w:rFonts w:ascii="Open Sans" w:eastAsia="Open Sans" w:hAnsi="Open Sans" w:cs="Open Sans"/>
                <w:iCs/>
                <w:color w:val="404040" w:themeColor="text1" w:themeTint="BF"/>
                <w:sz w:val="21"/>
                <w:szCs w:val="21"/>
              </w:rPr>
            </w:pP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These schedules will help you see how </w:t>
            </w:r>
            <w:r w:rsidR="002A4CBC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Space Hazards</w:t>
            </w: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 fits into your schedule. Whether you've </w:t>
            </w:r>
            <w:r w:rsidR="00D353C9"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br/>
            </w: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 xml:space="preserve">got daily sessions or just a few hours a week, the PLANETS curriculum can fit your needs! </w:t>
            </w:r>
            <w:r w:rsidR="002A4CBC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br/>
            </w:r>
            <w:r w:rsidRPr="00D353C9">
              <w:rPr>
                <w:rFonts w:ascii="Open Sans" w:eastAsia="Open Sans" w:hAnsi="Open Sans" w:cs="Open Sans"/>
                <w:iCs/>
                <w:color w:val="262626" w:themeColor="text1" w:themeTint="D9"/>
                <w:sz w:val="21"/>
                <w:szCs w:val="21"/>
              </w:rPr>
              <w:t>(~10 min read)</w:t>
            </w:r>
          </w:p>
        </w:tc>
        <w:tc>
          <w:tcPr>
            <w:tcW w:w="7848" w:type="dxa"/>
            <w:gridSpan w:val="2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43BAC" w14:textId="77777777" w:rsidR="00055837" w:rsidRPr="006D3819" w:rsidRDefault="00000000">
            <w:pPr>
              <w:widowControl w:val="0"/>
              <w:numPr>
                <w:ilvl w:val="0"/>
                <w:numId w:val="7"/>
              </w:numPr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 xml:space="preserve">Which format might work best given your program’s schedule? </w:t>
            </w:r>
          </w:p>
          <w:p w14:paraId="633219AA" w14:textId="77777777" w:rsidR="00055837" w:rsidRPr="006D3819" w:rsidRDefault="00000000">
            <w:pPr>
              <w:widowControl w:val="0"/>
              <w:numPr>
                <w:ilvl w:val="0"/>
                <w:numId w:val="7"/>
              </w:numPr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adjustments might you need to make?</w:t>
            </w:r>
          </w:p>
        </w:tc>
      </w:tr>
      <w:tr w:rsidR="00055837" w14:paraId="16C1E57A" w14:textId="77777777" w:rsidTr="007B7275">
        <w:trPr>
          <w:trHeight w:val="440"/>
        </w:trPr>
        <w:tc>
          <w:tcPr>
            <w:tcW w:w="13410" w:type="dxa"/>
            <w:gridSpan w:val="3"/>
            <w:tcBorders>
              <w:top w:val="single" w:sz="8" w:space="0" w:color="7F7F7F" w:themeColor="text1" w:themeTint="80"/>
              <w:left w:val="single" w:sz="48" w:space="0" w:color="013264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0132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CBD2B" w14:textId="5CA219BA" w:rsidR="00055837" w:rsidRPr="002A4CBC" w:rsidRDefault="00000000" w:rsidP="002A4CBC">
            <w:pPr>
              <w:pStyle w:val="TableHeading-White"/>
            </w:pPr>
            <w:r w:rsidRPr="002A4CBC">
              <w:t xml:space="preserve">Interested in learning more?  Here are some recommended </w:t>
            </w:r>
            <w:r w:rsidR="002A4CBC" w:rsidRPr="002A4CBC">
              <w:br/>
            </w:r>
            <w:r w:rsidRPr="002A4CBC">
              <w:t xml:space="preserve">next steps in your </w:t>
            </w:r>
            <w:r w:rsidR="002A4CBC" w:rsidRPr="002A4CBC">
              <w:t xml:space="preserve">Space Hazards </w:t>
            </w:r>
            <w:r w:rsidRPr="002A4CBC">
              <w:t>learning mission.</w:t>
            </w:r>
          </w:p>
        </w:tc>
      </w:tr>
      <w:tr w:rsidR="00055837" w14:paraId="307B5836" w14:textId="77777777" w:rsidTr="007B7275">
        <w:trPr>
          <w:trHeight w:val="2319"/>
        </w:trPr>
        <w:tc>
          <w:tcPr>
            <w:tcW w:w="5562" w:type="dxa"/>
            <w:tcBorders>
              <w:top w:val="single" w:sz="8" w:space="0" w:color="7F7F7F" w:themeColor="text1" w:themeTint="80"/>
              <w:left w:val="single" w:sz="48" w:space="0" w:color="D9D9D9" w:themeColor="background1" w:themeShade="D9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D3E68" w14:textId="79944436" w:rsidR="00055837" w:rsidRPr="006D3819" w:rsidRDefault="002A4CBC" w:rsidP="002A4CBC">
            <w:pPr>
              <w:spacing w:before="240" w:after="240" w:line="240" w:lineRule="auto"/>
              <w:ind w:left="161" w:right="176"/>
              <w:rPr>
                <w:rFonts w:ascii="Open Sans" w:eastAsia="Open Sans" w:hAnsi="Open Sans" w:cs="Open Sans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i/>
              </w:rPr>
              <w:t>Optional</w:t>
            </w:r>
            <w:r>
              <w:rPr>
                <w:rFonts w:ascii="Open Sans" w:eastAsia="Open Sans" w:hAnsi="Open Sans" w:cs="Open Sans"/>
              </w:rPr>
              <w:t>) Read through the Science/Engineering Educator Guide to understand how each adventure builds on the next. Think about any preparation and space considerations you need to make.</w:t>
            </w:r>
          </w:p>
        </w:tc>
        <w:tc>
          <w:tcPr>
            <w:tcW w:w="3503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2" w:space="0" w:color="013264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FE163" w14:textId="77777777" w:rsidR="00055837" w:rsidRPr="006D3819" w:rsidRDefault="00000000" w:rsidP="00D353C9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>SCIENCE PATHWAY</w:t>
            </w:r>
          </w:p>
          <w:p w14:paraId="4096895A" w14:textId="3A7F24BB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4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connections do you see between a</w:t>
            </w:r>
            <w:r w:rsidR="002A4CBC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dventures</w:t>
            </w: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?</w:t>
            </w:r>
          </w:p>
          <w:p w14:paraId="6A201B3B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4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Which parts might need extra prep time?</w:t>
            </w:r>
          </w:p>
          <w:p w14:paraId="6CC1A8F5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434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might your learners find most challenging or exciting?</w:t>
            </w:r>
          </w:p>
        </w:tc>
        <w:tc>
          <w:tcPr>
            <w:tcW w:w="4345" w:type="dxa"/>
            <w:tcBorders>
              <w:top w:val="single" w:sz="8" w:space="0" w:color="7F7F7F" w:themeColor="text1" w:themeTint="80"/>
              <w:left w:val="single" w:sz="2" w:space="0" w:color="013264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BA8E0" w14:textId="77777777" w:rsidR="00055837" w:rsidRPr="006D3819" w:rsidRDefault="00000000" w:rsidP="00D353C9">
            <w:pPr>
              <w:widowControl w:val="0"/>
              <w:spacing w:after="100" w:line="240" w:lineRule="auto"/>
              <w:rPr>
                <w:rFonts w:ascii="Open Sans" w:eastAsia="Open Sans" w:hAnsi="Open Sans" w:cs="Open Sans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b/>
                <w:color w:val="1C4587"/>
                <w:sz w:val="21"/>
                <w:szCs w:val="21"/>
              </w:rPr>
              <w:t xml:space="preserve">ENGINEERING PATHWAY  </w:t>
            </w:r>
          </w:p>
          <w:p w14:paraId="0F0A8C8B" w14:textId="34ABBCEC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354" w:right="455" w:hanging="27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 xml:space="preserve">What connections do you see between </w:t>
            </w:r>
            <w:r w:rsidR="002A4CBC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adventures?</w:t>
            </w:r>
          </w:p>
          <w:p w14:paraId="22BE6AF1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354" w:right="455" w:hanging="27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Which parts might need extra prep time?</w:t>
            </w:r>
          </w:p>
          <w:p w14:paraId="7E196D19" w14:textId="77777777" w:rsidR="00055837" w:rsidRPr="006D3819" w:rsidRDefault="00000000" w:rsidP="00D353C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354" w:right="455" w:hanging="270"/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</w:pPr>
            <w:r w:rsidRPr="006D3819">
              <w:rPr>
                <w:rFonts w:ascii="Open Sans" w:eastAsia="Open Sans" w:hAnsi="Open Sans" w:cs="Open Sans"/>
                <w:color w:val="444746"/>
                <w:sz w:val="21"/>
                <w:szCs w:val="21"/>
              </w:rPr>
              <w:t>What might your learners find most challenging or exciting?</w:t>
            </w:r>
          </w:p>
        </w:tc>
      </w:tr>
    </w:tbl>
    <w:p w14:paraId="136AB3E3" w14:textId="77777777" w:rsidR="00791113" w:rsidRPr="006D3819" w:rsidRDefault="00791113" w:rsidP="006D3819">
      <w:bookmarkStart w:id="0" w:name="_7rvw49vy0gnk" w:colFirst="0" w:colLast="0"/>
      <w:bookmarkEnd w:id="0"/>
    </w:p>
    <w:sectPr w:rsidR="00791113" w:rsidRPr="006D3819">
      <w:headerReference w:type="default" r:id="rId23"/>
      <w:footerReference w:type="even" r:id="rId24"/>
      <w:footerReference w:type="default" r:id="rId25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306C" w14:textId="77777777" w:rsidR="00E61342" w:rsidRDefault="00E61342">
      <w:pPr>
        <w:spacing w:line="240" w:lineRule="auto"/>
      </w:pPr>
      <w:r>
        <w:separator/>
      </w:r>
    </w:p>
    <w:p w14:paraId="2A9BA086" w14:textId="77777777" w:rsidR="00E61342" w:rsidRDefault="00E61342"/>
  </w:endnote>
  <w:endnote w:type="continuationSeparator" w:id="0">
    <w:p w14:paraId="1248DB2A" w14:textId="77777777" w:rsidR="00E61342" w:rsidRDefault="00E61342">
      <w:pPr>
        <w:spacing w:line="240" w:lineRule="auto"/>
      </w:pPr>
      <w:r>
        <w:continuationSeparator/>
      </w:r>
    </w:p>
    <w:p w14:paraId="100C98AD" w14:textId="77777777" w:rsidR="00E61342" w:rsidRDefault="00E613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BBE0119-A850-DD4C-B02A-DC6562C13C1B}"/>
    <w:embedBold r:id="rId2" w:fontKey="{FE685ADF-4966-A344-AD06-310D80A83147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3CCF8E56-47AD-6B42-90D4-B71F9D224B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3CDB009F-6517-9D41-83ED-DE87FEFE433B}"/>
    <w:embedItalic r:id="rId5" w:fontKey="{57C17AAB-625F-5A48-9BE6-87BADBDC864B}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  <w:embedBold r:id="rId6" w:fontKey="{6B6EB5EE-51CF-1A42-B70E-269ADF4BD025}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  <w:embedBold r:id="rId7" w:fontKey="{0D14CDD1-EFAC-774E-AC3D-20BD20401726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8" w:fontKey="{2E468F2D-84B5-524F-AFB8-FC29723B6040}"/>
    <w:embedBold r:id="rId9" w:fontKey="{2785EF83-80B6-0440-A781-FED67CFA41F5}"/>
    <w:embedItalic r:id="rId10" w:fontKey="{DF396AFC-863D-AE4B-B6E0-6190D899813A}"/>
    <w:embedBoldItalic r:id="rId11" w:fontKey="{1EBFA468-9173-F845-8E8F-704957B21B5A}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  <w:embedBold r:id="rId12" w:fontKey="{57EE48E0-3E93-4D43-ABD0-7AA675154418}"/>
  </w:font>
  <w:font w:name="Avenir Next LT Pro Demi">
    <w:panose1 w:val="020B0704020202020204"/>
    <w:charset w:val="4D"/>
    <w:family w:val="swiss"/>
    <w:pitch w:val="variable"/>
    <w:sig w:usb0="800000EF" w:usb1="5000204A" w:usb2="00000000" w:usb3="00000000" w:csb0="0000009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3" w:fontKey="{253763FC-3913-1945-848A-B042A4E99496}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  <w:embedBold r:id="rId14" w:fontKey="{E9A67E54-FD1A-3245-8809-F5AA5FADE685}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  <w:embedBold r:id="rId15" w:fontKey="{C86B8201-5DEB-9744-B0F6-D3EC284887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E8EDB84E-6C4F-064C-B069-31398C8E75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B4BFCBA5-AC3A-664B-AF68-DC52EB65FA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13250052"/>
      <w:docPartObj>
        <w:docPartGallery w:val="Page Numbers (Bottom of Page)"/>
        <w:docPartUnique/>
      </w:docPartObj>
    </w:sdtPr>
    <w:sdtContent>
      <w:p w14:paraId="5B86C8ED" w14:textId="3F8FFF6C" w:rsidR="00796246" w:rsidRDefault="00796246" w:rsidP="00C141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36C98B" w14:textId="77777777" w:rsidR="00796246" w:rsidRDefault="00796246" w:rsidP="00796246">
    <w:pPr>
      <w:pStyle w:val="Footer"/>
      <w:ind w:right="360"/>
    </w:pPr>
  </w:p>
  <w:p w14:paraId="59196D60" w14:textId="77777777" w:rsidR="002A13FC" w:rsidRDefault="002A13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B19F" w14:textId="59A1F3DE" w:rsidR="00796246" w:rsidRDefault="00796246" w:rsidP="00796246">
    <w:pPr>
      <w:pStyle w:val="Footer"/>
      <w:ind w:right="360"/>
    </w:pPr>
  </w:p>
  <w:sdt>
    <w:sdtPr>
      <w:rPr>
        <w:rStyle w:val="PageNumber"/>
        <w:color w:val="0066B2"/>
      </w:rPr>
      <w:id w:val="1032687162"/>
      <w:docPartObj>
        <w:docPartGallery w:val="Page Numbers (Bottom of Page)"/>
        <w:docPartUnique/>
      </w:docPartObj>
    </w:sdtPr>
    <w:sdtContent>
      <w:p w14:paraId="2A92D517" w14:textId="77777777" w:rsidR="006D3819" w:rsidRPr="006D3819" w:rsidRDefault="006D3819" w:rsidP="006D3819">
        <w:pPr>
          <w:pStyle w:val="Footer"/>
          <w:framePr w:wrap="none" w:vAnchor="text" w:hAnchor="margin" w:xAlign="right" w:y="102"/>
          <w:rPr>
            <w:rStyle w:val="PageNumber"/>
            <w:color w:val="0066B2"/>
          </w:rPr>
        </w:pPr>
        <w:r w:rsidRPr="006D3819">
          <w:rPr>
            <w:rStyle w:val="PageNumber"/>
            <w:color w:val="0066B2"/>
          </w:rPr>
          <w:fldChar w:fldCharType="begin"/>
        </w:r>
        <w:r w:rsidRPr="006D3819">
          <w:rPr>
            <w:rStyle w:val="PageNumber"/>
            <w:color w:val="0066B2"/>
          </w:rPr>
          <w:instrText xml:space="preserve"> PAGE </w:instrText>
        </w:r>
        <w:r w:rsidRPr="006D3819">
          <w:rPr>
            <w:rStyle w:val="PageNumber"/>
            <w:color w:val="0066B2"/>
          </w:rPr>
          <w:fldChar w:fldCharType="separate"/>
        </w:r>
        <w:r w:rsidRPr="006D3819">
          <w:rPr>
            <w:rStyle w:val="PageNumber"/>
            <w:noProof/>
            <w:color w:val="0066B2"/>
          </w:rPr>
          <w:t>1</w:t>
        </w:r>
        <w:r w:rsidRPr="006D3819">
          <w:rPr>
            <w:rStyle w:val="PageNumber"/>
            <w:color w:val="0066B2"/>
          </w:rPr>
          <w:fldChar w:fldCharType="end"/>
        </w:r>
      </w:p>
    </w:sdtContent>
  </w:sdt>
  <w:p w14:paraId="34FB354A" w14:textId="0486F41B" w:rsidR="002A13FC" w:rsidRDefault="006D3819">
    <w:r>
      <w:rPr>
        <w:rFonts w:ascii="Open Sans" w:eastAsia="Open Sans" w:hAnsi="Open Sans" w:cs="Open Sans"/>
        <w:noProof/>
      </w:rPr>
      <w:drawing>
        <wp:inline distT="0" distB="0" distL="0" distR="0" wp14:anchorId="484F66CE" wp14:editId="2927D31D">
          <wp:extent cx="1524000" cy="283664"/>
          <wp:effectExtent l="0" t="0" r="0" b="0"/>
          <wp:docPr id="826183384" name="Picture 1" descr="A blue and yellow letter 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183384" name="Picture 1" descr="A blue and yellow letter 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206" cy="313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A3CC1" w14:textId="77777777" w:rsidR="00E61342" w:rsidRDefault="00E61342">
      <w:pPr>
        <w:spacing w:line="240" w:lineRule="auto"/>
      </w:pPr>
      <w:r>
        <w:separator/>
      </w:r>
    </w:p>
    <w:p w14:paraId="425978B4" w14:textId="77777777" w:rsidR="00E61342" w:rsidRDefault="00E61342"/>
  </w:footnote>
  <w:footnote w:type="continuationSeparator" w:id="0">
    <w:p w14:paraId="0D43E44D" w14:textId="77777777" w:rsidR="00E61342" w:rsidRDefault="00E61342">
      <w:pPr>
        <w:spacing w:line="240" w:lineRule="auto"/>
      </w:pPr>
      <w:r>
        <w:continuationSeparator/>
      </w:r>
    </w:p>
    <w:p w14:paraId="009A210A" w14:textId="77777777" w:rsidR="00E61342" w:rsidRDefault="00E613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A1F9" w14:textId="06176358" w:rsidR="00055837" w:rsidRDefault="00796246" w:rsidP="00796246">
    <w:pPr>
      <w:jc w:val="center"/>
    </w:pPr>
    <w:r>
      <w:rPr>
        <w:rFonts w:ascii="Open Sans" w:eastAsia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36565D" wp14:editId="73855D78">
              <wp:simplePos x="0" y="0"/>
              <wp:positionH relativeFrom="column">
                <wp:posOffset>-995423</wp:posOffset>
              </wp:positionH>
              <wp:positionV relativeFrom="paragraph">
                <wp:posOffset>-596096</wp:posOffset>
              </wp:positionV>
              <wp:extent cx="10151534" cy="601883"/>
              <wp:effectExtent l="0" t="0" r="0" b="0"/>
              <wp:wrapNone/>
              <wp:docPr id="159774562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1534" cy="601883"/>
                      </a:xfrm>
                      <a:prstGeom prst="rect">
                        <a:avLst/>
                      </a:prstGeom>
                      <a:solidFill>
                        <a:srgbClr val="EAEAEA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302211" id="Rectangle 2" o:spid="_x0000_s1026" style="position:absolute;margin-left:-78.4pt;margin-top:-46.95pt;width:799.35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" fillcolor="#eaeaea" stroked="f"/>
          </w:pict>
        </mc:Fallback>
      </mc:AlternateContent>
    </w:r>
  </w:p>
  <w:p w14:paraId="5E3B9D50" w14:textId="77777777" w:rsidR="002A13FC" w:rsidRDefault="002A13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alt="Clipboard with solid fill" style="width:17.35pt;height:17.35pt;visibility:visible" o:bullet="t">
        <v:imagedata r:id="rId1" o:title="" cropbottom="-1542f" cropleft="-4096f" cropright="-1638f"/>
      </v:shape>
    </w:pict>
  </w:numPicBullet>
  <w:abstractNum w:abstractNumId="0" w15:restartNumberingAfterBreak="0">
    <w:nsid w:val="142D44D4"/>
    <w:multiLevelType w:val="multilevel"/>
    <w:tmpl w:val="D9F88372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465D46"/>
    <w:multiLevelType w:val="multilevel"/>
    <w:tmpl w:val="EAE4BB4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66B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color w:val="0066B2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D31EBA"/>
    <w:multiLevelType w:val="multilevel"/>
    <w:tmpl w:val="B2F6125A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FB0F5F"/>
    <w:multiLevelType w:val="multilevel"/>
    <w:tmpl w:val="BF3C17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53F56AF"/>
    <w:multiLevelType w:val="multilevel"/>
    <w:tmpl w:val="5C767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8A53C1"/>
    <w:multiLevelType w:val="multilevel"/>
    <w:tmpl w:val="99003490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4A4B17"/>
    <w:multiLevelType w:val="multilevel"/>
    <w:tmpl w:val="125CA042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742259"/>
    <w:multiLevelType w:val="multilevel"/>
    <w:tmpl w:val="A4FA9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20001E3"/>
    <w:multiLevelType w:val="multilevel"/>
    <w:tmpl w:val="CB3AF4AE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CF5F8E"/>
    <w:multiLevelType w:val="multilevel"/>
    <w:tmpl w:val="1C264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37E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F6169CB"/>
    <w:multiLevelType w:val="multilevel"/>
    <w:tmpl w:val="DF5A3050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3AA2F3E"/>
    <w:multiLevelType w:val="multilevel"/>
    <w:tmpl w:val="3DAC63D0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F56787"/>
    <w:multiLevelType w:val="multilevel"/>
    <w:tmpl w:val="044EA3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9516E25"/>
    <w:multiLevelType w:val="multilevel"/>
    <w:tmpl w:val="68B451F0"/>
    <w:lvl w:ilvl="0">
      <w:start w:val="1"/>
      <w:numFmt w:val="bullet"/>
      <w:lvlText w:val="●"/>
      <w:lvlJc w:val="left"/>
      <w:pPr>
        <w:ind w:left="720" w:hanging="360"/>
      </w:pPr>
      <w:rPr>
        <w:color w:val="0066B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37291941">
    <w:abstractNumId w:val="6"/>
  </w:num>
  <w:num w:numId="2" w16cid:durableId="264195298">
    <w:abstractNumId w:val="0"/>
  </w:num>
  <w:num w:numId="3" w16cid:durableId="1120955207">
    <w:abstractNumId w:val="8"/>
  </w:num>
  <w:num w:numId="4" w16cid:durableId="1597321548">
    <w:abstractNumId w:val="2"/>
  </w:num>
  <w:num w:numId="5" w16cid:durableId="173689573">
    <w:abstractNumId w:val="13"/>
  </w:num>
  <w:num w:numId="6" w16cid:durableId="2063599391">
    <w:abstractNumId w:val="11"/>
  </w:num>
  <w:num w:numId="7" w16cid:durableId="1579051166">
    <w:abstractNumId w:val="5"/>
  </w:num>
  <w:num w:numId="8" w16cid:durableId="415789582">
    <w:abstractNumId w:val="1"/>
  </w:num>
  <w:num w:numId="9" w16cid:durableId="1730228556">
    <w:abstractNumId w:val="3"/>
  </w:num>
  <w:num w:numId="10" w16cid:durableId="380784164">
    <w:abstractNumId w:val="9"/>
  </w:num>
  <w:num w:numId="11" w16cid:durableId="1763211861">
    <w:abstractNumId w:val="7"/>
  </w:num>
  <w:num w:numId="12" w16cid:durableId="568808517">
    <w:abstractNumId w:val="4"/>
  </w:num>
  <w:num w:numId="13" w16cid:durableId="91167427">
    <w:abstractNumId w:val="12"/>
  </w:num>
  <w:num w:numId="14" w16cid:durableId="143809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837"/>
    <w:rsid w:val="00055837"/>
    <w:rsid w:val="0007641C"/>
    <w:rsid w:val="000976A5"/>
    <w:rsid w:val="00221D63"/>
    <w:rsid w:val="002A13FC"/>
    <w:rsid w:val="002A4CBC"/>
    <w:rsid w:val="00354413"/>
    <w:rsid w:val="00385F23"/>
    <w:rsid w:val="003A448F"/>
    <w:rsid w:val="0040528A"/>
    <w:rsid w:val="004960D1"/>
    <w:rsid w:val="00500A8A"/>
    <w:rsid w:val="00591A31"/>
    <w:rsid w:val="00680517"/>
    <w:rsid w:val="00681600"/>
    <w:rsid w:val="006D3819"/>
    <w:rsid w:val="007169DC"/>
    <w:rsid w:val="007373F6"/>
    <w:rsid w:val="00791113"/>
    <w:rsid w:val="00796246"/>
    <w:rsid w:val="007B7275"/>
    <w:rsid w:val="008730EC"/>
    <w:rsid w:val="00885420"/>
    <w:rsid w:val="00923121"/>
    <w:rsid w:val="009E1142"/>
    <w:rsid w:val="00A707B9"/>
    <w:rsid w:val="00AB7290"/>
    <w:rsid w:val="00B159A2"/>
    <w:rsid w:val="00B9456A"/>
    <w:rsid w:val="00C60801"/>
    <w:rsid w:val="00D353C9"/>
    <w:rsid w:val="00D453DC"/>
    <w:rsid w:val="00E54841"/>
    <w:rsid w:val="00E61342"/>
    <w:rsid w:val="00F61532"/>
    <w:rsid w:val="00FA7AAA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B062F"/>
  <w15:docId w15:val="{C2FC77E5-3A6A-4F40-AAFB-47062772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796246"/>
    <w:pPr>
      <w:keepNext/>
      <w:keepLines/>
      <w:spacing w:before="400" w:after="120" w:line="240" w:lineRule="auto"/>
      <w:outlineLvl w:val="0"/>
    </w:pPr>
    <w:rPr>
      <w:rFonts w:ascii="Avenir Next LT Pro" w:eastAsia="Ubuntu" w:hAnsi="Avenir Next LT Pro" w:cs="Ubuntu"/>
      <w:b/>
      <w:bCs/>
      <w:color w:val="013264"/>
      <w:sz w:val="42"/>
      <w:szCs w:val="42"/>
    </w:rPr>
  </w:style>
  <w:style w:type="paragraph" w:styleId="Heading2">
    <w:name w:val="heading 2"/>
    <w:basedOn w:val="Normal"/>
    <w:next w:val="Normal"/>
    <w:uiPriority w:val="9"/>
    <w:unhideWhenUsed/>
    <w:qFormat/>
    <w:rsid w:val="00796246"/>
    <w:pPr>
      <w:spacing w:line="240" w:lineRule="auto"/>
      <w:outlineLvl w:val="1"/>
    </w:pPr>
    <w:rPr>
      <w:rFonts w:ascii="Avenir Next LT Pro" w:eastAsia="Open Sans" w:hAnsi="Avenir Next LT Pro" w:cs="Open Sans"/>
      <w:b/>
      <w:bCs/>
      <w:color w:val="0066B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62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246"/>
  </w:style>
  <w:style w:type="paragraph" w:styleId="Footer">
    <w:name w:val="footer"/>
    <w:basedOn w:val="Normal"/>
    <w:link w:val="FooterChar"/>
    <w:uiPriority w:val="99"/>
    <w:unhideWhenUsed/>
    <w:rsid w:val="007962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246"/>
  </w:style>
  <w:style w:type="character" w:styleId="PageNumber">
    <w:name w:val="page number"/>
    <w:basedOn w:val="DefaultParagraphFont"/>
    <w:uiPriority w:val="99"/>
    <w:semiHidden/>
    <w:unhideWhenUsed/>
    <w:rsid w:val="00796246"/>
  </w:style>
  <w:style w:type="paragraph" w:customStyle="1" w:styleId="TableHeading-White">
    <w:name w:val="Table Heading - White"/>
    <w:basedOn w:val="Normal"/>
    <w:qFormat/>
    <w:rsid w:val="006D3819"/>
    <w:pPr>
      <w:widowControl w:val="0"/>
      <w:spacing w:line="240" w:lineRule="auto"/>
      <w:jc w:val="center"/>
    </w:pPr>
    <w:rPr>
      <w:rFonts w:ascii="Avenir Next LT Pro" w:eastAsia="Nunito Sans" w:hAnsi="Avenir Next LT Pro" w:cs="Nunito Sans"/>
      <w:b/>
      <w:bCs/>
      <w:color w:val="FFFFFF"/>
      <w:sz w:val="32"/>
      <w:szCs w:val="32"/>
    </w:rPr>
  </w:style>
  <w:style w:type="paragraph" w:customStyle="1" w:styleId="Tablesubheading-darkblue">
    <w:name w:val="Table subheading - dark blue"/>
    <w:basedOn w:val="Normal"/>
    <w:qFormat/>
    <w:rsid w:val="006D3819"/>
    <w:pPr>
      <w:widowControl w:val="0"/>
      <w:spacing w:line="240" w:lineRule="auto"/>
      <w:jc w:val="center"/>
    </w:pPr>
    <w:rPr>
      <w:rFonts w:ascii="Avenir Next LT Pro Demi" w:eastAsia="Open Sans" w:hAnsi="Avenir Next LT Pro Demi" w:cs="Open Sans"/>
      <w:b/>
      <w:bCs/>
      <w:color w:val="013264"/>
      <w:sz w:val="26"/>
      <w:szCs w:val="26"/>
    </w:rPr>
  </w:style>
  <w:style w:type="paragraph" w:styleId="NoSpacing">
    <w:name w:val="No Spacing"/>
    <w:uiPriority w:val="1"/>
    <w:qFormat/>
    <w:rsid w:val="00791113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7911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0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0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lanets-stem.org/wp-content/uploads/2025/07/Space-Hazards-Educator-Guide-SCI.pdf" TargetMode="External"/><Relationship Id="rId18" Type="http://schemas.openxmlformats.org/officeDocument/2006/relationships/hyperlink" Target="https://planets-stem.org/videos/translanguaging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lanets-stem.org/videos/diverse-physical-abilitie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Q-UmOCsClAKRPNA4kQML2HgJV0pEA9HR/view?usp=drive_link" TargetMode="External"/><Relationship Id="rId17" Type="http://schemas.openxmlformats.org/officeDocument/2006/relationships/hyperlink" Target="https://www.youtube.com/watch?v=b8ydknKE3L0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planets-stem.org/wp-content/uploads/2025/07/Space-Hazards-Educator-Guide-ENG.pdf" TargetMode="External"/><Relationship Id="rId20" Type="http://schemas.openxmlformats.org/officeDocument/2006/relationships/hyperlink" Target="https://planets-stem.org/videos/indigenous-learner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ets-stem.org/wp-content/uploads/2025/07/Space-Hazards-Educator-Guide-ENG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planets-stem.org/wp-content/uploads/2025/07/Space-Hazards-Educator-Guide-SCI.pd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planets-stem.org/wp-content/uploads/2025/07/Space-Hazards-Educator-Guide-SCI.pdf" TargetMode="External"/><Relationship Id="rId19" Type="http://schemas.openxmlformats.org/officeDocument/2006/relationships/hyperlink" Target="https://www.youtube.com/watch?v=_-4WyGXqWX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hyperlink" Target="https://planets-stem.org/wp-content/uploads/2025/07/Space-Hazards-Educator-Guide-ENG.pdf" TargetMode="External"/><Relationship Id="rId22" Type="http://schemas.openxmlformats.org/officeDocument/2006/relationships/hyperlink" Target="https://docs.google.com/document/d/1PAlVI05O-6gN2ieZzJh6nYdvlu0Suo06hOVKKNQUTFw/edit?tab=t.0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0993E8-DC87-EC41-9F60-8935AC06C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Corynn Del Core</cp:lastModifiedBy>
  <cp:revision>16</cp:revision>
  <dcterms:created xsi:type="dcterms:W3CDTF">2025-07-10T22:43:00Z</dcterms:created>
  <dcterms:modified xsi:type="dcterms:W3CDTF">2025-07-15T20:18:00Z</dcterms:modified>
</cp:coreProperties>
</file>